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tbl>
      <w:tblPr>
        <w:tblStyle w:val="30"/>
        <w:tblpPr w:leftFromText="180" w:rightFromText="180" w:vertAnchor="page" w:horzAnchor="page" w:tblpX="7769" w:tblpY="1182"/>
        <w:tblW w:w="3102" w:type="dxa"/>
        <w:tblInd w:w="0" w:type="dxa"/>
        <w:tblLayout w:type="fixed"/>
        <w:tblCellMar>
          <w:top w:w="0" w:type="dxa"/>
          <w:left w:w="108" w:type="dxa"/>
          <w:bottom w:w="0" w:type="dxa"/>
          <w:right w:w="108" w:type="dxa"/>
        </w:tblCellMar>
      </w:tblPr>
      <w:tblGrid>
        <w:gridCol w:w="1251"/>
        <w:gridCol w:w="260"/>
        <w:gridCol w:w="1591"/>
      </w:tblGrid>
      <w:tr>
        <w:tblPrEx>
          <w:tblCellMar>
            <w:top w:w="0" w:type="dxa"/>
            <w:left w:w="108" w:type="dxa"/>
            <w:bottom w:w="0" w:type="dxa"/>
            <w:right w:w="108" w:type="dxa"/>
          </w:tblCellMar>
        </w:tblPrEx>
        <w:trPr>
          <w:trHeight w:val="524" w:hRule="atLeast"/>
        </w:trPr>
        <w:tc>
          <w:tcPr>
            <w:tcW w:w="1251" w:type="dxa"/>
            <w:vAlign w:val="bottom"/>
          </w:tcPr>
          <w:p>
            <w:pPr>
              <w:spacing w:line="240" w:lineRule="atLeast"/>
              <w:jc w:val="right"/>
              <w:rPr>
                <w:rFonts w:ascii="宋体"/>
                <w:sz w:val="24"/>
              </w:rPr>
            </w:pPr>
            <w:r>
              <w:rPr>
                <w:rFonts w:hint="eastAsia" w:ascii="宋体" w:hAnsi="宋体"/>
                <w:sz w:val="24"/>
              </w:rPr>
              <w:t>工程编号</w:t>
            </w:r>
          </w:p>
        </w:tc>
        <w:tc>
          <w:tcPr>
            <w:tcW w:w="260" w:type="dxa"/>
            <w:vAlign w:val="bottom"/>
          </w:tcPr>
          <w:p>
            <w:pPr>
              <w:spacing w:line="240" w:lineRule="atLeast"/>
              <w:ind w:left="-105" w:leftChars="-50" w:right="-105" w:rightChars="-50"/>
              <w:jc w:val="right"/>
              <w:rPr>
                <w:rFonts w:ascii="宋体"/>
                <w:sz w:val="24"/>
              </w:rPr>
            </w:pPr>
            <w:r>
              <w:rPr>
                <w:rFonts w:hint="eastAsia" w:ascii="宋体" w:hAnsi="宋体"/>
                <w:sz w:val="24"/>
              </w:rPr>
              <w:t>：</w:t>
            </w:r>
          </w:p>
        </w:tc>
        <w:tc>
          <w:tcPr>
            <w:tcW w:w="1591" w:type="dxa"/>
            <w:tcBorders>
              <w:top w:val="nil"/>
              <w:left w:val="nil"/>
              <w:bottom w:val="single" w:color="auto" w:sz="4" w:space="0"/>
              <w:right w:val="nil"/>
            </w:tcBorders>
            <w:vAlign w:val="bottom"/>
          </w:tcPr>
          <w:p>
            <w:pPr>
              <w:spacing w:line="240" w:lineRule="atLeast"/>
              <w:jc w:val="right"/>
              <w:rPr>
                <w:rFonts w:ascii="宋体"/>
                <w:sz w:val="24"/>
              </w:rPr>
            </w:pPr>
          </w:p>
        </w:tc>
      </w:tr>
      <w:tr>
        <w:tblPrEx>
          <w:tblCellMar>
            <w:top w:w="0" w:type="dxa"/>
            <w:left w:w="108" w:type="dxa"/>
            <w:bottom w:w="0" w:type="dxa"/>
            <w:right w:w="108" w:type="dxa"/>
          </w:tblCellMar>
        </w:tblPrEx>
        <w:trPr>
          <w:trHeight w:val="563" w:hRule="atLeast"/>
        </w:trPr>
        <w:tc>
          <w:tcPr>
            <w:tcW w:w="1251" w:type="dxa"/>
            <w:vAlign w:val="bottom"/>
          </w:tcPr>
          <w:p>
            <w:pPr>
              <w:spacing w:line="240" w:lineRule="atLeast"/>
              <w:jc w:val="right"/>
              <w:rPr>
                <w:rFonts w:ascii="宋体"/>
                <w:sz w:val="24"/>
              </w:rPr>
            </w:pPr>
            <w:r>
              <w:rPr>
                <w:rFonts w:hint="eastAsia" w:ascii="宋体" w:hAnsi="宋体"/>
                <w:sz w:val="24"/>
              </w:rPr>
              <w:t>合同编号</w:t>
            </w:r>
          </w:p>
        </w:tc>
        <w:tc>
          <w:tcPr>
            <w:tcW w:w="260" w:type="dxa"/>
            <w:vAlign w:val="bottom"/>
          </w:tcPr>
          <w:p>
            <w:pPr>
              <w:spacing w:line="240" w:lineRule="atLeast"/>
              <w:ind w:left="-105" w:leftChars="-50" w:right="-105" w:rightChars="-50"/>
              <w:jc w:val="right"/>
              <w:rPr>
                <w:rFonts w:ascii="宋体"/>
                <w:sz w:val="24"/>
              </w:rPr>
            </w:pPr>
            <w:r>
              <w:rPr>
                <w:rFonts w:hint="eastAsia" w:ascii="宋体" w:hAnsi="宋体"/>
                <w:sz w:val="24"/>
              </w:rPr>
              <w:t>：</w:t>
            </w:r>
          </w:p>
        </w:tc>
        <w:tc>
          <w:tcPr>
            <w:tcW w:w="1591" w:type="dxa"/>
            <w:tcBorders>
              <w:top w:val="single" w:color="auto" w:sz="4" w:space="0"/>
              <w:left w:val="nil"/>
              <w:bottom w:val="single" w:color="auto" w:sz="4" w:space="0"/>
              <w:right w:val="nil"/>
            </w:tcBorders>
            <w:vAlign w:val="bottom"/>
          </w:tcPr>
          <w:p>
            <w:pPr>
              <w:spacing w:line="240" w:lineRule="atLeast"/>
              <w:jc w:val="right"/>
              <w:rPr>
                <w:rFonts w:ascii="宋体"/>
                <w:sz w:val="24"/>
              </w:rPr>
            </w:pPr>
          </w:p>
        </w:tc>
      </w:tr>
    </w:tbl>
    <w:p>
      <w:pPr>
        <w:spacing w:line="360" w:lineRule="auto"/>
        <w:rPr>
          <w:rFonts w:ascii="宋体"/>
        </w:rPr>
      </w:pPr>
    </w:p>
    <w:p>
      <w:pPr>
        <w:spacing w:line="360" w:lineRule="auto"/>
        <w:rPr>
          <w:rFonts w:ascii="宋体"/>
        </w:rPr>
      </w:pPr>
    </w:p>
    <w:p>
      <w:pPr>
        <w:spacing w:line="360" w:lineRule="auto"/>
        <w:rPr>
          <w:rFonts w:ascii="宋体"/>
        </w:rPr>
      </w:pPr>
    </w:p>
    <w:p>
      <w:pPr>
        <w:spacing w:line="360" w:lineRule="auto"/>
        <w:rPr>
          <w:rFonts w:ascii="宋体"/>
        </w:rPr>
      </w:pPr>
    </w:p>
    <w:p>
      <w:pPr>
        <w:spacing w:line="360" w:lineRule="auto"/>
        <w:rPr>
          <w:rFonts w:ascii="宋体"/>
        </w:rPr>
      </w:pPr>
    </w:p>
    <w:p>
      <w:pPr>
        <w:spacing w:line="360" w:lineRule="auto"/>
        <w:rPr>
          <w:rFonts w:ascii="宋体"/>
        </w:rPr>
      </w:pPr>
    </w:p>
    <w:p>
      <w:pPr>
        <w:spacing w:line="360" w:lineRule="auto"/>
        <w:jc w:val="center"/>
        <w:rPr>
          <w:rFonts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t>深圳市工程监理与相关服务合同</w:t>
      </w: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spacing w:line="360" w:lineRule="auto"/>
        <w:ind w:firstLine="420" w:firstLineChars="200"/>
        <w:rPr>
          <w:rFonts w:ascii="宋体"/>
        </w:rPr>
      </w:pPr>
    </w:p>
    <w:p>
      <w:pPr>
        <w:tabs>
          <w:tab w:val="left" w:pos="1134"/>
          <w:tab w:val="left" w:pos="1560"/>
        </w:tabs>
        <w:spacing w:line="360" w:lineRule="auto"/>
        <w:ind w:firstLine="320" w:firstLineChars="100"/>
        <w:jc w:val="left"/>
        <w:rPr>
          <w:rFonts w:ascii="黑体" w:hAnsi="宋体" w:eastAsia="黑体"/>
          <w:sz w:val="32"/>
          <w:szCs w:val="32"/>
        </w:rPr>
      </w:pPr>
      <w:r>
        <w:rPr>
          <w:rFonts w:hint="eastAsia" w:ascii="宋体" w:hAnsi="宋体"/>
          <w:bCs/>
          <w:kern w:val="0"/>
          <w:sz w:val="32"/>
          <w:szCs w:val="32"/>
        </w:rPr>
        <w:t>工程名称：</w:t>
      </w:r>
      <w:r>
        <w:rPr>
          <w:rFonts w:hint="eastAsia" w:ascii="宋体" w:hAnsi="宋体"/>
          <w:b/>
          <w:sz w:val="32"/>
          <w:szCs w:val="32"/>
          <w:u w:val="single"/>
        </w:rPr>
        <w:t>龙岗街道清友路市政工程（监理）</w:t>
      </w:r>
    </w:p>
    <w:p>
      <w:pPr>
        <w:tabs>
          <w:tab w:val="left" w:pos="1134"/>
          <w:tab w:val="left" w:pos="1560"/>
        </w:tabs>
        <w:spacing w:line="360" w:lineRule="auto"/>
        <w:ind w:firstLine="320" w:firstLineChars="100"/>
        <w:jc w:val="left"/>
        <w:rPr>
          <w:rFonts w:hint="default" w:ascii="黑体" w:hAnsi="宋体" w:eastAsia="宋体"/>
          <w:sz w:val="32"/>
          <w:szCs w:val="32"/>
          <w:lang w:val="en-US" w:eastAsia="zh-CN"/>
        </w:rPr>
      </w:pPr>
      <w:r>
        <w:rPr>
          <w:rFonts w:hint="eastAsia" w:ascii="宋体" w:hAnsi="宋体"/>
          <w:bCs/>
          <w:kern w:val="0"/>
          <w:sz w:val="32"/>
          <w:szCs w:val="32"/>
        </w:rPr>
        <w:t>工程地点：</w:t>
      </w:r>
      <w:r>
        <w:rPr>
          <w:rFonts w:hint="eastAsia" w:ascii="宋体" w:hAnsi="宋体"/>
          <w:b/>
          <w:kern w:val="0"/>
          <w:sz w:val="32"/>
          <w:szCs w:val="32"/>
          <w:u w:val="single"/>
        </w:rPr>
        <w:t>深圳市龙岗区龙岗街道辖区</w:t>
      </w:r>
      <w:r>
        <w:rPr>
          <w:rFonts w:hint="eastAsia" w:ascii="宋体" w:hAnsi="宋体"/>
          <w:b/>
          <w:kern w:val="0"/>
          <w:sz w:val="32"/>
          <w:szCs w:val="32"/>
          <w:u w:val="single"/>
          <w:lang w:val="en-US" w:eastAsia="zh-CN"/>
        </w:rPr>
        <w:t xml:space="preserve">      </w:t>
      </w:r>
    </w:p>
    <w:p>
      <w:pPr>
        <w:tabs>
          <w:tab w:val="left" w:pos="1134"/>
          <w:tab w:val="left" w:pos="1560"/>
        </w:tabs>
        <w:spacing w:line="360" w:lineRule="auto"/>
        <w:ind w:firstLine="320" w:firstLineChars="100"/>
        <w:jc w:val="left"/>
        <w:rPr>
          <w:rFonts w:hint="default" w:ascii="黑体" w:hAnsi="宋体" w:eastAsia="宋体"/>
          <w:sz w:val="32"/>
          <w:szCs w:val="32"/>
          <w:lang w:val="en-US" w:eastAsia="zh-CN"/>
        </w:rPr>
      </w:pPr>
      <w:r>
        <w:rPr>
          <w:rFonts w:hint="eastAsia" w:ascii="宋体" w:hAnsi="宋体"/>
          <w:bCs/>
          <w:kern w:val="0"/>
          <w:sz w:val="32"/>
          <w:szCs w:val="32"/>
        </w:rPr>
        <w:t>委 托 人：</w:t>
      </w:r>
      <w:r>
        <w:rPr>
          <w:rFonts w:hint="eastAsia" w:ascii="宋体" w:hAnsi="宋体"/>
          <w:b/>
          <w:kern w:val="0"/>
          <w:sz w:val="32"/>
          <w:szCs w:val="32"/>
          <w:u w:val="single"/>
        </w:rPr>
        <w:t>深圳市龙岗区龙岗街道办事处</w:t>
      </w:r>
      <w:r>
        <w:rPr>
          <w:rFonts w:hint="eastAsia" w:ascii="宋体" w:hAnsi="宋体"/>
          <w:b/>
          <w:kern w:val="0"/>
          <w:sz w:val="32"/>
          <w:szCs w:val="32"/>
          <w:u w:val="single"/>
          <w:lang w:val="en-US" w:eastAsia="zh-CN"/>
        </w:rPr>
        <w:t xml:space="preserve">    </w:t>
      </w:r>
    </w:p>
    <w:p>
      <w:pPr>
        <w:tabs>
          <w:tab w:val="left" w:pos="1134"/>
          <w:tab w:val="left" w:pos="1560"/>
        </w:tabs>
        <w:spacing w:line="360" w:lineRule="auto"/>
        <w:ind w:firstLine="320" w:firstLineChars="100"/>
        <w:jc w:val="left"/>
        <w:rPr>
          <w:rFonts w:hint="default" w:ascii="黑体" w:hAnsi="宋体" w:eastAsia="宋体"/>
          <w:sz w:val="32"/>
          <w:szCs w:val="32"/>
          <w:u w:val="single"/>
          <w:lang w:val="en-US" w:eastAsia="zh-CN"/>
        </w:rPr>
      </w:pPr>
      <w:r>
        <w:rPr>
          <w:rFonts w:hint="eastAsia" w:ascii="宋体" w:hAnsi="宋体"/>
          <w:bCs/>
          <w:kern w:val="0"/>
          <w:sz w:val="32"/>
          <w:szCs w:val="32"/>
        </w:rPr>
        <w:t>监 理 人(受托人）：</w:t>
      </w:r>
      <w:r>
        <w:rPr>
          <w:rFonts w:hint="eastAsia" w:ascii="宋体" w:hAnsi="宋体"/>
          <w:b/>
          <w:i/>
          <w:kern w:val="0"/>
          <w:sz w:val="32"/>
          <w:szCs w:val="32"/>
          <w:u w:val="single"/>
        </w:rPr>
        <w:t xml:space="preserve">                 </w:t>
      </w:r>
      <w:r>
        <w:rPr>
          <w:rFonts w:hint="eastAsia" w:ascii="宋体" w:hAnsi="宋体"/>
          <w:b/>
          <w:i/>
          <w:kern w:val="0"/>
          <w:sz w:val="32"/>
          <w:szCs w:val="32"/>
          <w:u w:val="single"/>
          <w:lang w:val="en-US" w:eastAsia="zh-CN"/>
        </w:rPr>
        <w:t xml:space="preserve">    </w:t>
      </w:r>
    </w:p>
    <w:p>
      <w:pPr>
        <w:spacing w:line="360" w:lineRule="auto"/>
        <w:ind w:firstLine="640" w:firstLineChars="200"/>
        <w:jc w:val="left"/>
        <w:rPr>
          <w:rFonts w:ascii="黑体" w:hAnsi="宋体" w:eastAsia="黑体"/>
          <w:sz w:val="32"/>
          <w:szCs w:val="32"/>
          <w:u w:val="single"/>
        </w:rPr>
      </w:pPr>
    </w:p>
    <w:p>
      <w:pPr>
        <w:spacing w:line="360" w:lineRule="auto"/>
        <w:ind w:firstLine="640" w:firstLineChars="200"/>
        <w:rPr>
          <w:rFonts w:ascii="黑体" w:hAnsi="宋体" w:eastAsia="黑体"/>
          <w:sz w:val="32"/>
          <w:szCs w:val="32"/>
          <w:u w:val="single"/>
        </w:rPr>
      </w:pPr>
    </w:p>
    <w:p>
      <w:pPr>
        <w:spacing w:line="360" w:lineRule="auto"/>
        <w:ind w:firstLine="480" w:firstLineChars="200"/>
        <w:rPr>
          <w:rFonts w:ascii="黑体" w:hAnsi="宋体" w:eastAsia="黑体"/>
          <w:sz w:val="24"/>
          <w:u w:val="single"/>
        </w:rPr>
      </w:pPr>
    </w:p>
    <w:p>
      <w:pPr>
        <w:spacing w:line="360" w:lineRule="auto"/>
        <w:ind w:firstLine="480" w:firstLineChars="200"/>
        <w:rPr>
          <w:rFonts w:ascii="黑体" w:hAnsi="宋体" w:eastAsia="黑体"/>
          <w:sz w:val="24"/>
          <w:u w:val="single"/>
        </w:rPr>
      </w:pPr>
    </w:p>
    <w:p>
      <w:pPr>
        <w:widowControl/>
        <w:spacing w:line="360" w:lineRule="exact"/>
        <w:ind w:firstLine="2048" w:firstLineChars="850"/>
        <w:jc w:val="center"/>
        <w:rPr>
          <w:rFonts w:ascii="宋体" w:hAnsi="宋体"/>
          <w:b/>
          <w:kern w:val="0"/>
          <w:sz w:val="24"/>
        </w:rPr>
      </w:pPr>
    </w:p>
    <w:p>
      <w:pPr>
        <w:spacing w:line="360" w:lineRule="auto"/>
        <w:ind w:left="2100" w:leftChars="1000" w:right="2100" w:rightChars="1000"/>
        <w:jc w:val="center"/>
        <w:rPr>
          <w:rFonts w:ascii="宋体"/>
          <w:b/>
          <w:sz w:val="24"/>
        </w:rPr>
      </w:pPr>
      <w:r>
        <w:rPr>
          <w:rFonts w:hint="eastAsia" w:ascii="宋体" w:hAnsi="宋体"/>
          <w:sz w:val="24"/>
        </w:rPr>
        <w:t>201</w:t>
      </w:r>
      <w:r>
        <w:rPr>
          <w:rFonts w:ascii="宋体" w:hAnsi="宋体"/>
          <w:sz w:val="24"/>
        </w:rPr>
        <w:t>5</w:t>
      </w:r>
      <w:r>
        <w:rPr>
          <w:rFonts w:hint="eastAsia" w:ascii="宋体" w:hAnsi="宋体"/>
          <w:sz w:val="24"/>
        </w:rPr>
        <w:t>年</w:t>
      </w:r>
      <w:r>
        <w:rPr>
          <w:rFonts w:ascii="宋体" w:hAnsi="宋体"/>
          <w:sz w:val="24"/>
        </w:rPr>
        <w:t>9</w:t>
      </w:r>
      <w:r>
        <w:rPr>
          <w:rFonts w:hint="eastAsia" w:ascii="宋体" w:hAnsi="宋体"/>
          <w:sz w:val="24"/>
        </w:rPr>
        <w:t>月版</w:t>
      </w:r>
    </w:p>
    <w:p>
      <w:pPr>
        <w:rPr>
          <w:rFonts w:ascii="宋体"/>
          <w:sz w:val="24"/>
        </w:rPr>
        <w:sectPr>
          <w:pgSz w:w="11907" w:h="16840"/>
          <w:pgMar w:top="1418" w:right="1418" w:bottom="1418" w:left="1701" w:header="851" w:footer="567" w:gutter="0"/>
          <w:cols w:space="720" w:num="1"/>
        </w:sectPr>
      </w:pPr>
    </w:p>
    <w:p>
      <w:pPr>
        <w:spacing w:line="20" w:lineRule="exact"/>
        <w:ind w:firstLine="440" w:firstLineChars="200"/>
        <w:rPr>
          <w:rFonts w:ascii="宋体"/>
          <w:sz w:val="22"/>
        </w:rPr>
      </w:pPr>
    </w:p>
    <w:p>
      <w:pPr>
        <w:spacing w:line="20" w:lineRule="exact"/>
        <w:jc w:val="center"/>
        <w:rPr>
          <w:rFonts w:ascii="宋体"/>
          <w:b/>
          <w:sz w:val="36"/>
          <w:szCs w:val="36"/>
        </w:rPr>
      </w:pPr>
    </w:p>
    <w:p>
      <w:pPr>
        <w:pStyle w:val="3"/>
        <w:spacing w:before="0" w:after="180" w:line="400" w:lineRule="exact"/>
        <w:jc w:val="center"/>
        <w:rPr>
          <w:rFonts w:ascii="黑体"/>
          <w:b w:val="0"/>
          <w:sz w:val="36"/>
          <w:szCs w:val="36"/>
        </w:rPr>
      </w:pPr>
      <w:bookmarkStart w:id="0" w:name="_Toc327891433"/>
      <w:bookmarkStart w:id="1" w:name="_Toc429304388"/>
      <w:bookmarkStart w:id="2" w:name="_Toc429183992"/>
      <w:r>
        <w:rPr>
          <w:rFonts w:hint="eastAsia" w:ascii="黑体"/>
          <w:b w:val="0"/>
          <w:sz w:val="36"/>
          <w:szCs w:val="36"/>
        </w:rPr>
        <w:t>第一部分协议书</w:t>
      </w:r>
      <w:bookmarkEnd w:id="0"/>
      <w:bookmarkEnd w:id="1"/>
      <w:bookmarkEnd w:id="2"/>
    </w:p>
    <w:p>
      <w:pPr>
        <w:spacing w:after="60" w:line="360" w:lineRule="exact"/>
        <w:rPr>
          <w:rFonts w:ascii="宋体"/>
          <w:kern w:val="18"/>
          <w:sz w:val="22"/>
        </w:rPr>
      </w:pPr>
      <w:r>
        <w:rPr>
          <w:rFonts w:hint="eastAsia" w:ascii="宋体" w:hAnsi="宋体"/>
          <w:kern w:val="18"/>
          <w:sz w:val="22"/>
        </w:rPr>
        <w:t>委托人</w:t>
      </w:r>
      <w:r>
        <w:rPr>
          <w:rFonts w:hint="eastAsia" w:ascii="宋体" w:hAnsi="宋体"/>
          <w:sz w:val="22"/>
        </w:rPr>
        <w:t>（全称）</w:t>
      </w:r>
      <w:r>
        <w:rPr>
          <w:rFonts w:hint="eastAsia" w:ascii="宋体" w:hAnsi="宋体"/>
          <w:kern w:val="18"/>
          <w:sz w:val="22"/>
        </w:rPr>
        <w:t>：</w:t>
      </w:r>
      <w:r>
        <w:rPr>
          <w:rFonts w:hint="eastAsia" w:ascii="宋体" w:hAnsi="宋体"/>
          <w:sz w:val="28"/>
          <w:szCs w:val="28"/>
          <w:u w:val="single"/>
        </w:rPr>
        <w:t>深圳市龙岗区龙岗街道办事处</w:t>
      </w:r>
    </w:p>
    <w:p>
      <w:pPr>
        <w:spacing w:after="120" w:line="360" w:lineRule="exact"/>
        <w:rPr>
          <w:rFonts w:hint="eastAsia" w:ascii="宋体" w:eastAsia="宋体"/>
          <w:kern w:val="18"/>
          <w:sz w:val="22"/>
          <w:u w:val="none"/>
          <w:lang w:val="en-US" w:eastAsia="zh-CN"/>
        </w:rPr>
      </w:pPr>
      <w:r>
        <w:rPr>
          <w:rFonts w:hint="eastAsia" w:ascii="宋体" w:hAnsi="宋体"/>
          <w:kern w:val="18"/>
          <w:sz w:val="22"/>
        </w:rPr>
        <w:t>受托人（监理人）</w:t>
      </w:r>
      <w:r>
        <w:rPr>
          <w:rFonts w:hint="eastAsia" w:ascii="宋体" w:hAnsi="宋体"/>
          <w:sz w:val="22"/>
        </w:rPr>
        <w:t>（全称）</w:t>
      </w:r>
      <w:r>
        <w:rPr>
          <w:rFonts w:hint="eastAsia" w:ascii="宋体" w:hAnsi="宋体"/>
          <w:kern w:val="18"/>
          <w:sz w:val="22"/>
        </w:rPr>
        <w:t>：</w:t>
      </w:r>
      <w:r>
        <w:rPr>
          <w:rFonts w:hint="eastAsia" w:ascii="宋体" w:hAnsi="宋体"/>
          <w:kern w:val="18"/>
          <w:sz w:val="22"/>
          <w:lang w:val="en-US" w:eastAsia="zh-CN"/>
        </w:rPr>
        <w:t xml:space="preserve"> </w:t>
      </w:r>
    </w:p>
    <w:p>
      <w:pPr>
        <w:spacing w:line="390" w:lineRule="exact"/>
        <w:ind w:firstLine="440" w:firstLineChars="200"/>
        <w:rPr>
          <w:rFonts w:ascii="宋体" w:hAnsi="宋体"/>
          <w:kern w:val="18"/>
          <w:sz w:val="22"/>
        </w:rPr>
      </w:pPr>
      <w:r>
        <w:rPr>
          <w:rFonts w:hint="eastAsia" w:ascii="宋体" w:hAnsi="宋体"/>
          <w:kern w:val="18"/>
          <w:sz w:val="22"/>
        </w:rPr>
        <w:t>根据《中华人民共和国合同法》、《中华人民共和国建筑法》、《深圳经济特区建设工程监理条例》及其他有关法律、法规，遵循平等、自愿、公平和诚信的原则，双方就下述工程委托监理与相关服务事项协商一致，订立本合同。</w:t>
      </w:r>
    </w:p>
    <w:p>
      <w:pPr>
        <w:pStyle w:val="4"/>
        <w:spacing w:before="0" w:after="0" w:line="390" w:lineRule="exact"/>
        <w:ind w:firstLine="440" w:firstLineChars="200"/>
        <w:rPr>
          <w:rFonts w:ascii="黑体" w:eastAsia="黑体"/>
          <w:b w:val="0"/>
          <w:sz w:val="22"/>
          <w:szCs w:val="22"/>
        </w:rPr>
      </w:pPr>
      <w:bookmarkStart w:id="3" w:name="_Toc429304389"/>
      <w:bookmarkStart w:id="4" w:name="_Toc327891434"/>
      <w:bookmarkStart w:id="5" w:name="_Toc429183993"/>
      <w:r>
        <w:rPr>
          <w:rFonts w:hint="eastAsia" w:ascii="黑体" w:eastAsia="黑体"/>
          <w:b w:val="0"/>
          <w:sz w:val="22"/>
          <w:szCs w:val="22"/>
        </w:rPr>
        <w:t>一、工程概况</w:t>
      </w:r>
      <w:bookmarkEnd w:id="3"/>
      <w:bookmarkEnd w:id="4"/>
      <w:bookmarkEnd w:id="5"/>
    </w:p>
    <w:p>
      <w:pPr>
        <w:spacing w:line="390" w:lineRule="exact"/>
        <w:ind w:firstLine="440" w:firstLineChars="200"/>
        <w:rPr>
          <w:rFonts w:ascii="宋体"/>
          <w:kern w:val="18"/>
          <w:sz w:val="22"/>
        </w:rPr>
      </w:pPr>
      <w:r>
        <w:rPr>
          <w:rFonts w:ascii="宋体" w:hAnsi="宋体"/>
          <w:kern w:val="18"/>
          <w:sz w:val="22"/>
        </w:rPr>
        <w:t>1.</w:t>
      </w:r>
      <w:r>
        <w:rPr>
          <w:rFonts w:hint="eastAsia" w:ascii="宋体" w:hAnsi="宋体"/>
          <w:kern w:val="18"/>
          <w:sz w:val="22"/>
        </w:rPr>
        <w:t>工程名称：</w:t>
      </w:r>
    </w:p>
    <w:p>
      <w:pPr>
        <w:spacing w:line="390" w:lineRule="exact"/>
        <w:ind w:firstLine="440" w:firstLineChars="200"/>
        <w:rPr>
          <w:rFonts w:ascii="宋体"/>
          <w:kern w:val="18"/>
          <w:sz w:val="22"/>
        </w:rPr>
      </w:pPr>
      <w:r>
        <w:rPr>
          <w:rFonts w:ascii="宋体" w:hAnsi="宋体"/>
          <w:kern w:val="18"/>
          <w:sz w:val="22"/>
        </w:rPr>
        <w:t>2.</w:t>
      </w:r>
      <w:r>
        <w:rPr>
          <w:rFonts w:hint="eastAsia" w:ascii="宋体" w:hAnsi="宋体"/>
          <w:kern w:val="18"/>
          <w:sz w:val="22"/>
        </w:rPr>
        <w:t>工程地点：</w:t>
      </w:r>
      <w:r>
        <w:rPr>
          <w:rFonts w:hint="eastAsia" w:ascii="宋体" w:hAnsi="宋体"/>
          <w:bCs/>
          <w:sz w:val="28"/>
          <w:szCs w:val="28"/>
          <w:u w:val="single"/>
        </w:rPr>
        <w:t>深圳市龙岗区龙岗街道辖区</w:t>
      </w:r>
    </w:p>
    <w:p>
      <w:pPr>
        <w:spacing w:line="390" w:lineRule="exact"/>
        <w:ind w:firstLine="440" w:firstLineChars="200"/>
        <w:rPr>
          <w:rFonts w:ascii="宋体"/>
          <w:kern w:val="18"/>
          <w:sz w:val="28"/>
          <w:szCs w:val="28"/>
        </w:rPr>
      </w:pPr>
      <w:r>
        <w:rPr>
          <w:rFonts w:ascii="宋体" w:hAnsi="宋体"/>
          <w:kern w:val="18"/>
          <w:sz w:val="22"/>
        </w:rPr>
        <w:t>3.</w:t>
      </w:r>
      <w:r>
        <w:rPr>
          <w:rFonts w:hint="eastAsia" w:ascii="宋体" w:hAnsi="宋体"/>
          <w:kern w:val="18"/>
          <w:sz w:val="22"/>
        </w:rPr>
        <w:t>工程规模：</w:t>
      </w:r>
      <w:r>
        <w:rPr>
          <w:rFonts w:hint="eastAsia" w:ascii="宋体" w:hAnsi="宋体"/>
          <w:sz w:val="28"/>
          <w:szCs w:val="28"/>
          <w:u w:val="single"/>
          <w:lang w:val="en-GB"/>
        </w:rPr>
        <w:t>龙岗街道清友路为新建道路，位于龙岗街道龙西社区，线路呈东西走向，西起现状协力路，东至协平路，全长563米，规划为城市次干道，红线宽25米，双向四车道，道路采用沥青混凝土路面。</w:t>
      </w:r>
    </w:p>
    <w:p>
      <w:pPr>
        <w:spacing w:line="390" w:lineRule="exact"/>
        <w:ind w:firstLine="440" w:firstLineChars="200"/>
        <w:rPr>
          <w:rFonts w:ascii="宋体"/>
          <w:kern w:val="18"/>
          <w:sz w:val="22"/>
        </w:rPr>
      </w:pPr>
      <w:r>
        <w:rPr>
          <w:rFonts w:ascii="宋体" w:hAnsi="宋体"/>
          <w:kern w:val="18"/>
          <w:sz w:val="22"/>
        </w:rPr>
        <w:t>4.</w:t>
      </w:r>
      <w:r>
        <w:rPr>
          <w:rFonts w:hint="eastAsia" w:ascii="宋体" w:hAnsi="宋体"/>
          <w:kern w:val="18"/>
          <w:sz w:val="22"/>
        </w:rPr>
        <w:t>工程类别：</w:t>
      </w:r>
      <w:r>
        <w:rPr>
          <w:rFonts w:hint="eastAsia" w:ascii="宋体" w:hAnsi="宋体"/>
          <w:kern w:val="18"/>
          <w:sz w:val="22"/>
          <w:u w:val="single"/>
        </w:rPr>
        <w:t xml:space="preserve">    </w:t>
      </w:r>
      <w:r>
        <w:rPr>
          <w:rFonts w:hint="eastAsia" w:ascii="宋体" w:hAnsi="宋体"/>
          <w:kern w:val="18"/>
          <w:sz w:val="28"/>
          <w:szCs w:val="28"/>
          <w:u w:val="single"/>
        </w:rPr>
        <w:t>市政</w:t>
      </w:r>
      <w:r>
        <w:rPr>
          <w:rFonts w:hint="eastAsia" w:ascii="宋体" w:hAnsi="宋体"/>
          <w:kern w:val="18"/>
          <w:sz w:val="28"/>
          <w:szCs w:val="28"/>
          <w:u w:val="single"/>
          <w:lang w:eastAsia="zh-CN"/>
        </w:rPr>
        <w:t>公用</w:t>
      </w:r>
      <w:r>
        <w:rPr>
          <w:rFonts w:hint="eastAsia" w:ascii="宋体" w:hAnsi="宋体"/>
          <w:kern w:val="18"/>
          <w:sz w:val="28"/>
          <w:szCs w:val="28"/>
          <w:u w:val="single"/>
        </w:rPr>
        <w:t>工程</w:t>
      </w:r>
      <w:r>
        <w:rPr>
          <w:rFonts w:hint="eastAsia" w:ascii="宋体" w:hAnsi="宋体"/>
          <w:bCs/>
          <w:sz w:val="28"/>
          <w:szCs w:val="28"/>
          <w:u w:val="single"/>
        </w:rPr>
        <w:t xml:space="preserve"> </w:t>
      </w:r>
      <w:r>
        <w:rPr>
          <w:rFonts w:hint="eastAsia" w:ascii="宋体" w:hAnsi="宋体"/>
          <w:bCs/>
          <w:sz w:val="24"/>
          <w:u w:val="single"/>
        </w:rPr>
        <w:t xml:space="preserve">   </w:t>
      </w:r>
      <w:r>
        <w:rPr>
          <w:rFonts w:hint="eastAsia" w:ascii="宋体" w:hAnsi="宋体"/>
          <w:kern w:val="18"/>
          <w:sz w:val="22"/>
        </w:rPr>
        <w:t>工程等级：</w:t>
      </w:r>
      <w:r>
        <w:rPr>
          <w:rFonts w:hint="eastAsia" w:ascii="宋体" w:hAnsi="宋体"/>
          <w:kern w:val="18"/>
          <w:sz w:val="22"/>
          <w:u w:val="single"/>
        </w:rPr>
        <w:t xml:space="preserve">    </w:t>
      </w:r>
      <w:r>
        <w:rPr>
          <w:rFonts w:hint="eastAsia" w:ascii="宋体" w:hAnsi="宋体"/>
          <w:bCs/>
          <w:sz w:val="28"/>
          <w:szCs w:val="28"/>
          <w:u w:val="single"/>
        </w:rPr>
        <w:t xml:space="preserve">叁级 </w:t>
      </w:r>
      <w:r>
        <w:rPr>
          <w:rFonts w:hint="eastAsia" w:ascii="宋体" w:hAnsi="宋体"/>
          <w:bCs/>
          <w:sz w:val="28"/>
          <w:szCs w:val="28"/>
          <w:u w:val="single"/>
        </w:rPr>
        <w:tab/>
      </w:r>
    </w:p>
    <w:p>
      <w:pPr>
        <w:spacing w:line="390" w:lineRule="exact"/>
        <w:ind w:firstLine="440" w:firstLineChars="200"/>
        <w:rPr>
          <w:rFonts w:ascii="宋体"/>
          <w:kern w:val="18"/>
          <w:sz w:val="22"/>
          <w:u w:val="single"/>
        </w:rPr>
      </w:pPr>
      <w:r>
        <w:rPr>
          <w:rFonts w:ascii="宋体" w:hAnsi="宋体"/>
          <w:kern w:val="18"/>
          <w:sz w:val="22"/>
        </w:rPr>
        <w:t>5.</w:t>
      </w:r>
      <w:r>
        <w:rPr>
          <w:rFonts w:hint="eastAsia" w:ascii="宋体" w:hAnsi="宋体"/>
          <w:kern w:val="18"/>
          <w:sz w:val="22"/>
        </w:rPr>
        <w:t>投资性质：</w:t>
      </w:r>
      <w:r>
        <w:rPr>
          <w:rFonts w:hint="eastAsia" w:ascii="宋体" w:hAnsi="宋体"/>
          <w:kern w:val="18"/>
          <w:sz w:val="22"/>
          <w:u w:val="single"/>
        </w:rPr>
        <w:t xml:space="preserve">     </w:t>
      </w:r>
      <w:r>
        <w:rPr>
          <w:rFonts w:hint="eastAsia" w:ascii="宋体" w:hAnsi="宋体"/>
          <w:bCs/>
          <w:sz w:val="28"/>
          <w:szCs w:val="28"/>
          <w:u w:val="single"/>
        </w:rPr>
        <w:t xml:space="preserve">政府投资    </w:t>
      </w:r>
    </w:p>
    <w:p>
      <w:pPr>
        <w:spacing w:line="390" w:lineRule="exact"/>
        <w:ind w:firstLine="440" w:firstLineChars="200"/>
        <w:rPr>
          <w:rFonts w:ascii="宋体" w:hAnsi="宋体"/>
          <w:bCs/>
          <w:i/>
          <w:sz w:val="28"/>
          <w:szCs w:val="28"/>
          <w:u w:val="single"/>
        </w:rPr>
      </w:pPr>
      <w:r>
        <w:rPr>
          <w:rFonts w:ascii="宋体" w:hAnsi="宋体"/>
          <w:kern w:val="18"/>
          <w:sz w:val="22"/>
        </w:rPr>
        <w:t>6.</w:t>
      </w:r>
      <w:r>
        <w:rPr>
          <w:rFonts w:hint="eastAsia" w:ascii="宋体" w:hAnsi="宋体"/>
          <w:kern w:val="18"/>
          <w:sz w:val="22"/>
        </w:rPr>
        <w:t>工程概算投资额：</w:t>
      </w:r>
      <w:r>
        <w:rPr>
          <w:rFonts w:hint="eastAsia" w:ascii="宋体" w:hAnsi="宋体"/>
          <w:kern w:val="18"/>
          <w:sz w:val="22"/>
          <w:u w:val="single"/>
        </w:rPr>
        <w:t xml:space="preserve">  </w:t>
      </w:r>
      <w:r>
        <w:rPr>
          <w:rFonts w:hint="eastAsia" w:ascii="宋体" w:hAnsi="宋体"/>
          <w:kern w:val="18"/>
          <w:sz w:val="28"/>
          <w:szCs w:val="28"/>
          <w:u w:val="single"/>
        </w:rPr>
        <w:t>3360.71</w:t>
      </w:r>
      <w:r>
        <w:rPr>
          <w:rFonts w:hint="eastAsia" w:ascii="宋体" w:hAnsi="宋体"/>
          <w:kern w:val="18"/>
          <w:sz w:val="28"/>
          <w:szCs w:val="28"/>
          <w:u w:val="single"/>
        </w:rPr>
        <w:t xml:space="preserve">万元  </w:t>
      </w:r>
    </w:p>
    <w:p>
      <w:pPr>
        <w:spacing w:line="390" w:lineRule="exact"/>
        <w:ind w:firstLine="660" w:firstLineChars="300"/>
        <w:rPr>
          <w:rFonts w:ascii="宋体"/>
          <w:kern w:val="18"/>
          <w:sz w:val="22"/>
        </w:rPr>
      </w:pPr>
      <w:r>
        <w:rPr>
          <w:rFonts w:hint="eastAsia" w:ascii="宋体" w:hAnsi="宋体"/>
          <w:kern w:val="18"/>
          <w:sz w:val="22"/>
        </w:rPr>
        <w:t>招标部分工程概算投资额：</w:t>
      </w:r>
      <w:r>
        <w:rPr>
          <w:rFonts w:hint="eastAsia" w:ascii="宋体" w:hAnsi="宋体"/>
          <w:kern w:val="18"/>
          <w:sz w:val="22"/>
          <w:u w:val="single"/>
        </w:rPr>
        <w:t xml:space="preserve">  </w:t>
      </w:r>
      <w:r>
        <w:rPr>
          <w:rFonts w:hint="eastAsia" w:ascii="宋体" w:hAnsi="宋体"/>
          <w:kern w:val="18"/>
          <w:sz w:val="28"/>
          <w:szCs w:val="28"/>
          <w:u w:val="single"/>
        </w:rPr>
        <w:t>2871.00万</w:t>
      </w:r>
      <w:r>
        <w:rPr>
          <w:rFonts w:hint="eastAsia" w:ascii="宋体" w:hAnsi="宋体"/>
          <w:color w:val="000000"/>
          <w:kern w:val="18"/>
          <w:sz w:val="28"/>
          <w:szCs w:val="28"/>
          <w:u w:val="single"/>
        </w:rPr>
        <w:t xml:space="preserve">元  </w:t>
      </w:r>
    </w:p>
    <w:p>
      <w:pPr>
        <w:spacing w:line="390" w:lineRule="exact"/>
        <w:ind w:firstLine="440" w:firstLineChars="200"/>
        <w:rPr>
          <w:rFonts w:ascii="宋体" w:hAnsi="宋体"/>
          <w:kern w:val="18"/>
          <w:sz w:val="22"/>
          <w:u w:val="single"/>
        </w:rPr>
      </w:pPr>
      <w:r>
        <w:rPr>
          <w:rFonts w:ascii="宋体" w:hAnsi="宋体"/>
          <w:kern w:val="18"/>
          <w:sz w:val="22"/>
        </w:rPr>
        <w:t>7.</w:t>
      </w:r>
      <w:r>
        <w:rPr>
          <w:rFonts w:hint="eastAsia" w:ascii="宋体" w:hAnsi="宋体"/>
          <w:kern w:val="18"/>
          <w:sz w:val="22"/>
        </w:rPr>
        <w:t>其它：</w:t>
      </w:r>
      <w:r>
        <w:rPr>
          <w:rFonts w:hint="eastAsia" w:ascii="宋体" w:hAnsi="宋体"/>
          <w:bCs/>
          <w:sz w:val="28"/>
          <w:szCs w:val="28"/>
          <w:u w:val="single"/>
        </w:rPr>
        <w:t>无</w:t>
      </w:r>
    </w:p>
    <w:p>
      <w:pPr>
        <w:pStyle w:val="4"/>
        <w:spacing w:before="0" w:after="0" w:line="390" w:lineRule="exact"/>
        <w:ind w:firstLine="440" w:firstLineChars="200"/>
        <w:rPr>
          <w:rFonts w:ascii="黑体" w:eastAsia="黑体"/>
          <w:b w:val="0"/>
          <w:sz w:val="22"/>
          <w:szCs w:val="22"/>
        </w:rPr>
      </w:pPr>
      <w:bookmarkStart w:id="6" w:name="_Toc429304390"/>
      <w:bookmarkStart w:id="7" w:name="_Toc327891435"/>
      <w:bookmarkStart w:id="8" w:name="_Toc429183994"/>
      <w:r>
        <w:rPr>
          <w:rFonts w:hint="eastAsia" w:ascii="黑体" w:eastAsia="黑体"/>
          <w:b w:val="0"/>
          <w:sz w:val="22"/>
          <w:szCs w:val="22"/>
        </w:rPr>
        <w:t>二、词语含义</w:t>
      </w:r>
      <w:bookmarkEnd w:id="6"/>
      <w:bookmarkEnd w:id="7"/>
      <w:bookmarkEnd w:id="8"/>
    </w:p>
    <w:p>
      <w:pPr>
        <w:spacing w:line="390" w:lineRule="exact"/>
        <w:ind w:firstLine="440" w:firstLineChars="200"/>
        <w:rPr>
          <w:rFonts w:ascii="宋体"/>
          <w:sz w:val="22"/>
        </w:rPr>
      </w:pPr>
      <w:r>
        <w:rPr>
          <w:rFonts w:hint="eastAsia" w:ascii="宋体" w:hAnsi="宋体"/>
          <w:sz w:val="22"/>
        </w:rPr>
        <w:t>协议书中相关词语的含义与通用条件中的定义与解释相同。</w:t>
      </w:r>
    </w:p>
    <w:p>
      <w:pPr>
        <w:pStyle w:val="4"/>
        <w:spacing w:before="0" w:after="0" w:line="390" w:lineRule="exact"/>
        <w:ind w:firstLine="440" w:firstLineChars="200"/>
        <w:rPr>
          <w:rFonts w:ascii="黑体" w:eastAsia="黑体"/>
          <w:b w:val="0"/>
          <w:sz w:val="22"/>
          <w:szCs w:val="22"/>
        </w:rPr>
      </w:pPr>
      <w:bookmarkStart w:id="9" w:name="_Toc327891436"/>
      <w:bookmarkStart w:id="10" w:name="_Toc429304391"/>
      <w:bookmarkStart w:id="11" w:name="_Toc429183995"/>
      <w:r>
        <w:rPr>
          <w:rFonts w:hint="eastAsia" w:ascii="黑体" w:eastAsia="黑体"/>
          <w:b w:val="0"/>
          <w:sz w:val="22"/>
          <w:szCs w:val="22"/>
        </w:rPr>
        <w:t>三、组成本合同的文件</w:t>
      </w:r>
      <w:bookmarkEnd w:id="9"/>
      <w:bookmarkEnd w:id="10"/>
      <w:bookmarkEnd w:id="11"/>
    </w:p>
    <w:p>
      <w:pPr>
        <w:spacing w:line="390" w:lineRule="exact"/>
        <w:ind w:firstLine="440" w:firstLineChars="200"/>
        <w:rPr>
          <w:rFonts w:ascii="宋体"/>
          <w:sz w:val="22"/>
        </w:rPr>
      </w:pPr>
      <w:r>
        <w:rPr>
          <w:rFonts w:ascii="宋体" w:hAnsi="宋体"/>
          <w:sz w:val="22"/>
        </w:rPr>
        <w:t>1.</w:t>
      </w:r>
      <w:r>
        <w:rPr>
          <w:rFonts w:hint="eastAsia" w:ascii="宋体" w:hAnsi="宋体"/>
          <w:sz w:val="22"/>
        </w:rPr>
        <w:t>协议书；</w:t>
      </w:r>
    </w:p>
    <w:p>
      <w:pPr>
        <w:spacing w:line="390" w:lineRule="exact"/>
        <w:ind w:firstLine="440" w:firstLineChars="200"/>
        <w:rPr>
          <w:rFonts w:ascii="宋体"/>
          <w:sz w:val="22"/>
        </w:rPr>
      </w:pPr>
      <w:r>
        <w:rPr>
          <w:rFonts w:ascii="宋体" w:hAnsi="宋体"/>
          <w:sz w:val="22"/>
        </w:rPr>
        <w:t>2.</w:t>
      </w:r>
      <w:r>
        <w:rPr>
          <w:rFonts w:hint="eastAsia" w:ascii="宋体" w:hAnsi="宋体"/>
          <w:sz w:val="22"/>
        </w:rPr>
        <w:t>中标通知书（适用于招标工程）或委托书（适用于非招标工程）；</w:t>
      </w:r>
    </w:p>
    <w:p>
      <w:pPr>
        <w:spacing w:line="390" w:lineRule="exact"/>
        <w:ind w:firstLine="440" w:firstLineChars="200"/>
        <w:rPr>
          <w:rFonts w:ascii="宋体"/>
          <w:sz w:val="22"/>
        </w:rPr>
      </w:pPr>
      <w:r>
        <w:rPr>
          <w:rFonts w:ascii="宋体" w:hAnsi="宋体"/>
          <w:sz w:val="22"/>
        </w:rPr>
        <w:t>3.</w:t>
      </w:r>
      <w:r>
        <w:rPr>
          <w:rFonts w:hint="eastAsia" w:ascii="宋体" w:hAnsi="宋体"/>
          <w:sz w:val="22"/>
        </w:rPr>
        <w:t>投标文件（适用于招标工程）或监理与相关服务建议书（适用于非招标工程）；</w:t>
      </w:r>
    </w:p>
    <w:p>
      <w:pPr>
        <w:spacing w:line="390" w:lineRule="exact"/>
        <w:ind w:firstLine="440" w:firstLineChars="200"/>
        <w:rPr>
          <w:rFonts w:ascii="宋体"/>
          <w:sz w:val="22"/>
        </w:rPr>
      </w:pPr>
      <w:r>
        <w:rPr>
          <w:rFonts w:ascii="宋体" w:hAnsi="宋体"/>
          <w:sz w:val="22"/>
        </w:rPr>
        <w:t>4.</w:t>
      </w:r>
      <w:r>
        <w:rPr>
          <w:rFonts w:hint="eastAsia" w:ascii="宋体" w:hAnsi="宋体"/>
          <w:sz w:val="22"/>
        </w:rPr>
        <w:t>专用条件；</w:t>
      </w:r>
    </w:p>
    <w:p>
      <w:pPr>
        <w:spacing w:line="390" w:lineRule="exact"/>
        <w:ind w:firstLine="440" w:firstLineChars="200"/>
        <w:rPr>
          <w:rFonts w:ascii="宋体"/>
          <w:sz w:val="22"/>
        </w:rPr>
      </w:pPr>
      <w:r>
        <w:rPr>
          <w:rFonts w:ascii="宋体" w:hAnsi="宋体"/>
          <w:sz w:val="22"/>
        </w:rPr>
        <w:t>5.</w:t>
      </w:r>
      <w:r>
        <w:rPr>
          <w:rFonts w:hint="eastAsia" w:ascii="宋体" w:hAnsi="宋体"/>
          <w:sz w:val="22"/>
        </w:rPr>
        <w:t>通用条件；</w:t>
      </w:r>
    </w:p>
    <w:p>
      <w:pPr>
        <w:spacing w:line="390" w:lineRule="exact"/>
        <w:ind w:firstLine="440" w:firstLineChars="200"/>
        <w:rPr>
          <w:rFonts w:ascii="宋体"/>
          <w:sz w:val="22"/>
        </w:rPr>
      </w:pPr>
      <w:r>
        <w:rPr>
          <w:rFonts w:ascii="宋体" w:hAnsi="宋体"/>
          <w:sz w:val="22"/>
        </w:rPr>
        <w:t>6.</w:t>
      </w:r>
      <w:r>
        <w:rPr>
          <w:rFonts w:hint="eastAsia" w:ascii="宋体" w:hAnsi="宋体"/>
          <w:sz w:val="22"/>
        </w:rPr>
        <w:t>附录：附录</w:t>
      </w:r>
      <w:r>
        <w:rPr>
          <w:rFonts w:ascii="宋体" w:hAnsi="宋体"/>
          <w:sz w:val="22"/>
        </w:rPr>
        <w:t>A</w:t>
      </w:r>
      <w:r>
        <w:rPr>
          <w:rFonts w:hint="eastAsia" w:ascii="宋体" w:hAnsi="宋体"/>
          <w:sz w:val="22"/>
        </w:rPr>
        <w:t>《相关服务的范围和内容》</w:t>
      </w:r>
    </w:p>
    <w:p>
      <w:pPr>
        <w:spacing w:line="390" w:lineRule="exact"/>
        <w:ind w:firstLine="1320" w:firstLineChars="600"/>
        <w:rPr>
          <w:rFonts w:ascii="宋体"/>
          <w:sz w:val="22"/>
        </w:rPr>
      </w:pPr>
      <w:r>
        <w:rPr>
          <w:rFonts w:hint="eastAsia" w:ascii="宋体" w:hAnsi="宋体"/>
          <w:sz w:val="22"/>
        </w:rPr>
        <w:t>附录</w:t>
      </w:r>
      <w:r>
        <w:rPr>
          <w:rFonts w:ascii="宋体" w:hAnsi="宋体"/>
          <w:sz w:val="22"/>
        </w:rPr>
        <w:t>B</w:t>
      </w:r>
      <w:r>
        <w:rPr>
          <w:rFonts w:hint="eastAsia" w:ascii="宋体" w:hAnsi="宋体"/>
          <w:sz w:val="22"/>
        </w:rPr>
        <w:t>《委托人提供的人员、房屋、资料、设备、设施》</w:t>
      </w:r>
    </w:p>
    <w:p>
      <w:pPr>
        <w:spacing w:line="390" w:lineRule="exact"/>
        <w:ind w:firstLine="440" w:firstLineChars="200"/>
        <w:rPr>
          <w:rFonts w:ascii="宋体"/>
          <w:sz w:val="22"/>
        </w:rPr>
      </w:pPr>
      <w:r>
        <w:rPr>
          <w:rFonts w:hint="eastAsia" w:ascii="宋体" w:hAnsi="宋体"/>
          <w:sz w:val="22"/>
        </w:rPr>
        <w:t>本合同签订后，双方依法签订的补充协议也是本合同文件的组成部分。</w:t>
      </w:r>
    </w:p>
    <w:p>
      <w:pPr>
        <w:pStyle w:val="4"/>
        <w:spacing w:before="0" w:after="0" w:line="390" w:lineRule="exact"/>
        <w:ind w:firstLine="440" w:firstLineChars="200"/>
        <w:rPr>
          <w:rFonts w:ascii="黑体" w:eastAsia="黑体"/>
          <w:b w:val="0"/>
          <w:sz w:val="22"/>
          <w:szCs w:val="22"/>
        </w:rPr>
      </w:pPr>
      <w:bookmarkStart w:id="12" w:name="_Toc429304392"/>
      <w:bookmarkStart w:id="13" w:name="_Toc327891440"/>
      <w:bookmarkStart w:id="14" w:name="_Toc429183996"/>
      <w:bookmarkStart w:id="15" w:name="_Toc327891437"/>
      <w:r>
        <w:rPr>
          <w:rFonts w:hint="eastAsia" w:ascii="黑体" w:eastAsia="黑体"/>
          <w:b w:val="0"/>
          <w:sz w:val="22"/>
          <w:szCs w:val="22"/>
        </w:rPr>
        <w:t>四、项目负责人（总监）</w:t>
      </w:r>
      <w:bookmarkEnd w:id="12"/>
      <w:bookmarkEnd w:id="13"/>
      <w:bookmarkEnd w:id="14"/>
    </w:p>
    <w:p>
      <w:pPr>
        <w:spacing w:line="390" w:lineRule="exact"/>
        <w:ind w:firstLine="440" w:firstLineChars="200"/>
        <w:rPr>
          <w:rFonts w:ascii="宋体" w:hAnsi="宋体"/>
          <w:kern w:val="18"/>
          <w:sz w:val="22"/>
        </w:rPr>
      </w:pPr>
      <w:r>
        <w:rPr>
          <w:rFonts w:hint="eastAsia" w:ascii="宋体" w:hAnsi="宋体"/>
          <w:kern w:val="18"/>
          <w:sz w:val="22"/>
        </w:rPr>
        <w:t>项目负责人</w:t>
      </w:r>
      <w:r>
        <w:rPr>
          <w:rFonts w:ascii="宋体" w:hAnsi="宋体"/>
          <w:kern w:val="18"/>
          <w:sz w:val="22"/>
        </w:rPr>
        <w:t>（</w:t>
      </w:r>
      <w:r>
        <w:rPr>
          <w:rFonts w:hint="eastAsia" w:ascii="宋体" w:hAnsi="宋体"/>
          <w:kern w:val="18"/>
          <w:sz w:val="22"/>
        </w:rPr>
        <w:t>总监）姓名：</w:t>
      </w:r>
      <w:r>
        <w:rPr>
          <w:rFonts w:hint="eastAsia" w:ascii="宋体" w:hAnsi="宋体"/>
          <w:kern w:val="18"/>
          <w:sz w:val="22"/>
          <w:u w:val="single"/>
        </w:rPr>
        <w:t xml:space="preserve">         </w:t>
      </w:r>
      <w:r>
        <w:rPr>
          <w:rFonts w:hint="eastAsia" w:ascii="宋体" w:hAnsi="宋体"/>
          <w:kern w:val="18"/>
          <w:sz w:val="22"/>
        </w:rPr>
        <w:t>，身份证号码：</w:t>
      </w:r>
      <w:r>
        <w:rPr>
          <w:rFonts w:hint="eastAsia" w:ascii="宋体" w:hAnsi="宋体"/>
          <w:kern w:val="18"/>
          <w:sz w:val="22"/>
          <w:u w:val="single"/>
        </w:rPr>
        <w:t xml:space="preserve">                 </w:t>
      </w:r>
      <w:r>
        <w:rPr>
          <w:rFonts w:hint="eastAsia" w:ascii="宋体" w:hAnsi="宋体"/>
          <w:kern w:val="18"/>
          <w:sz w:val="22"/>
        </w:rPr>
        <w:t>，</w:t>
      </w:r>
    </w:p>
    <w:p>
      <w:pPr>
        <w:spacing w:line="390" w:lineRule="exact"/>
        <w:ind w:firstLine="440" w:firstLineChars="200"/>
        <w:rPr>
          <w:rFonts w:ascii="宋体"/>
          <w:kern w:val="18"/>
          <w:sz w:val="22"/>
          <w:u w:val="single"/>
        </w:rPr>
      </w:pPr>
      <w:r>
        <w:rPr>
          <w:rFonts w:hint="eastAsia" w:ascii="宋体" w:hAnsi="宋体"/>
          <w:kern w:val="18"/>
          <w:sz w:val="22"/>
        </w:rPr>
        <w:t>注册号：</w:t>
      </w:r>
      <w:bookmarkStart w:id="16" w:name="_Toc429304393"/>
      <w:bookmarkStart w:id="17" w:name="_Toc327891439"/>
      <w:bookmarkStart w:id="18" w:name="_Toc429183997"/>
      <w:r>
        <w:rPr>
          <w:rFonts w:hint="eastAsia" w:ascii="宋体"/>
          <w:kern w:val="18"/>
          <w:sz w:val="22"/>
          <w:u w:val="single"/>
        </w:rPr>
        <w:t xml:space="preserve">                </w:t>
      </w:r>
      <w:r>
        <w:rPr>
          <w:rFonts w:hint="eastAsia" w:ascii="宋体"/>
          <w:kern w:val="18"/>
          <w:sz w:val="22"/>
        </w:rPr>
        <w:t>。</w:t>
      </w:r>
    </w:p>
    <w:p>
      <w:pPr>
        <w:spacing w:line="390" w:lineRule="exact"/>
        <w:ind w:firstLine="440" w:firstLineChars="200"/>
        <w:rPr>
          <w:rFonts w:ascii="黑体" w:eastAsia="黑体"/>
          <w:sz w:val="22"/>
          <w:szCs w:val="22"/>
        </w:rPr>
      </w:pPr>
      <w:r>
        <w:rPr>
          <w:rFonts w:hint="eastAsia" w:ascii="黑体" w:eastAsia="黑体"/>
          <w:sz w:val="22"/>
          <w:szCs w:val="22"/>
        </w:rPr>
        <w:t>五、签约酬金</w:t>
      </w:r>
      <w:bookmarkEnd w:id="16"/>
      <w:bookmarkEnd w:id="17"/>
      <w:bookmarkEnd w:id="18"/>
    </w:p>
    <w:p>
      <w:pPr>
        <w:spacing w:line="390" w:lineRule="exact"/>
        <w:ind w:firstLine="440" w:firstLineChars="200"/>
        <w:rPr>
          <w:rFonts w:ascii="宋体" w:hAnsi="宋体"/>
          <w:sz w:val="22"/>
        </w:rPr>
      </w:pPr>
      <w:r>
        <w:rPr>
          <w:rFonts w:hint="eastAsia" w:ascii="宋体" w:hAnsi="宋体"/>
          <w:kern w:val="18"/>
          <w:sz w:val="22"/>
        </w:rPr>
        <w:t>按照第三部分《专用条件》第5.1条《酬金计取》的计取，本工程所有工程监理与相关服务</w:t>
      </w:r>
      <w:r>
        <w:rPr>
          <w:rFonts w:ascii="宋体" w:hAnsi="宋体"/>
          <w:kern w:val="18"/>
          <w:sz w:val="22"/>
        </w:rPr>
        <w:t>的</w:t>
      </w:r>
      <w:r>
        <w:rPr>
          <w:rFonts w:hint="eastAsia" w:ascii="宋体" w:hAnsi="宋体"/>
          <w:kern w:val="18"/>
          <w:sz w:val="22"/>
        </w:rPr>
        <w:t>签约酬金合计总金额为</w:t>
      </w:r>
      <w:r>
        <w:rPr>
          <w:rFonts w:hint="eastAsia" w:ascii="宋体" w:hAnsi="宋体"/>
          <w:sz w:val="22"/>
        </w:rPr>
        <w:t>：（大写）、（小写￥）。</w:t>
      </w:r>
    </w:p>
    <w:p>
      <w:pPr>
        <w:pStyle w:val="4"/>
        <w:spacing w:before="0" w:after="0" w:line="390" w:lineRule="exact"/>
        <w:ind w:firstLine="440" w:firstLineChars="200"/>
        <w:rPr>
          <w:rFonts w:ascii="宋体" w:hAnsi="宋体" w:cs="Courier New"/>
          <w:sz w:val="24"/>
        </w:rPr>
      </w:pPr>
      <w:bookmarkStart w:id="19" w:name="_Toc429304394"/>
      <w:bookmarkStart w:id="20" w:name="_Toc429183998"/>
      <w:r>
        <w:rPr>
          <w:rFonts w:hint="eastAsia" w:ascii="黑体" w:eastAsia="黑体"/>
          <w:b w:val="0"/>
          <w:sz w:val="22"/>
          <w:szCs w:val="22"/>
        </w:rPr>
        <w:t>六、</w:t>
      </w:r>
      <w:bookmarkEnd w:id="15"/>
      <w:bookmarkStart w:id="21" w:name="_Toc327891438"/>
      <w:r>
        <w:rPr>
          <w:rFonts w:hint="eastAsia" w:ascii="黑体" w:eastAsia="黑体"/>
          <w:b w:val="0"/>
          <w:sz w:val="22"/>
          <w:szCs w:val="22"/>
        </w:rPr>
        <w:t>工作期限</w:t>
      </w:r>
      <w:bookmarkEnd w:id="19"/>
      <w:bookmarkEnd w:id="20"/>
      <w:bookmarkEnd w:id="21"/>
    </w:p>
    <w:p>
      <w:pPr>
        <w:spacing w:line="390" w:lineRule="exact"/>
        <w:ind w:left="1759" w:leftChars="209" w:hanging="1320" w:hangingChars="600"/>
        <w:rPr>
          <w:rFonts w:ascii="宋体" w:hAnsi="宋体"/>
          <w:sz w:val="22"/>
          <w:szCs w:val="22"/>
        </w:rPr>
      </w:pPr>
      <w:r>
        <w:rPr>
          <w:rFonts w:hint="eastAsia" w:ascii="宋体" w:hAnsi="宋体"/>
          <w:sz w:val="22"/>
          <w:szCs w:val="22"/>
        </w:rPr>
        <w:t>1、施工阶段的监理服务期限（自 本监理合同成立之日 起至 工程竣工验收之日 止）</w:t>
      </w:r>
    </w:p>
    <w:p>
      <w:pPr>
        <w:spacing w:line="390" w:lineRule="exact"/>
        <w:ind w:left="1759" w:leftChars="209" w:hanging="1320" w:hangingChars="600"/>
        <w:rPr>
          <w:rFonts w:ascii="宋体" w:hAnsi="宋体"/>
          <w:sz w:val="22"/>
          <w:szCs w:val="22"/>
        </w:rPr>
      </w:pPr>
      <w:r>
        <w:rPr>
          <w:rFonts w:hint="eastAsia" w:ascii="宋体" w:hAnsi="宋体"/>
          <w:sz w:val="22"/>
          <w:szCs w:val="22"/>
        </w:rPr>
        <w:t>2</w:t>
      </w:r>
      <w:r>
        <w:rPr>
          <w:rFonts w:ascii="宋体" w:hAnsi="宋体"/>
          <w:sz w:val="22"/>
          <w:szCs w:val="22"/>
        </w:rPr>
        <w:t>.</w:t>
      </w:r>
      <w:r>
        <w:rPr>
          <w:rFonts w:hint="eastAsia" w:ascii="宋体" w:hAnsi="宋体"/>
          <w:sz w:val="22"/>
          <w:szCs w:val="22"/>
        </w:rPr>
        <w:t>保修阶段：（按施工合同约定的保修期限）</w:t>
      </w:r>
    </w:p>
    <w:p>
      <w:pPr>
        <w:pStyle w:val="4"/>
        <w:spacing w:before="0" w:after="0" w:line="390" w:lineRule="exact"/>
        <w:ind w:firstLine="440" w:firstLineChars="200"/>
        <w:rPr>
          <w:rFonts w:ascii="黑体" w:eastAsia="黑体"/>
          <w:b w:val="0"/>
          <w:sz w:val="22"/>
          <w:szCs w:val="22"/>
        </w:rPr>
      </w:pPr>
      <w:bookmarkStart w:id="22" w:name="_Toc327891441"/>
      <w:bookmarkStart w:id="23" w:name="_Toc429304395"/>
      <w:bookmarkStart w:id="24" w:name="_Toc429183999"/>
      <w:r>
        <w:rPr>
          <w:rFonts w:hint="eastAsia" w:ascii="黑体" w:eastAsia="黑体"/>
          <w:b w:val="0"/>
          <w:sz w:val="22"/>
          <w:szCs w:val="22"/>
        </w:rPr>
        <w:t>七、双方承诺</w:t>
      </w:r>
      <w:bookmarkEnd w:id="22"/>
      <w:bookmarkEnd w:id="23"/>
      <w:bookmarkEnd w:id="24"/>
    </w:p>
    <w:p>
      <w:pPr>
        <w:spacing w:line="390" w:lineRule="exact"/>
        <w:ind w:firstLine="440" w:firstLineChars="200"/>
        <w:rPr>
          <w:rFonts w:ascii="宋体" w:hAnsi="宋体"/>
          <w:sz w:val="22"/>
        </w:rPr>
      </w:pPr>
      <w:bookmarkStart w:id="25" w:name="_Toc327891442"/>
      <w:r>
        <w:rPr>
          <w:rFonts w:hint="eastAsia" w:ascii="宋体" w:hAnsi="宋体"/>
          <w:sz w:val="22"/>
        </w:rPr>
        <w:t>1.监理人向委托人承诺，按照本合同约定提供监理与相关服务。</w:t>
      </w:r>
    </w:p>
    <w:p>
      <w:pPr>
        <w:spacing w:line="390" w:lineRule="exact"/>
        <w:ind w:firstLine="440" w:firstLineChars="200"/>
        <w:rPr>
          <w:rFonts w:ascii="宋体" w:hAnsi="宋体"/>
          <w:sz w:val="22"/>
        </w:rPr>
      </w:pPr>
      <w:r>
        <w:rPr>
          <w:rFonts w:hint="eastAsia" w:ascii="宋体" w:hAnsi="宋体"/>
          <w:sz w:val="22"/>
        </w:rPr>
        <w:t>2.委托人向监理人承诺，按照本合同约定派遣相应的人员，提供房屋、资料、设备，并按本合同约定支付酬金。</w:t>
      </w:r>
    </w:p>
    <w:bookmarkEnd w:id="25"/>
    <w:p>
      <w:pPr>
        <w:pStyle w:val="4"/>
        <w:spacing w:before="0" w:after="0" w:line="390" w:lineRule="exact"/>
        <w:ind w:firstLine="440" w:firstLineChars="200"/>
        <w:rPr>
          <w:rFonts w:ascii="黑体" w:eastAsia="黑体"/>
          <w:b w:val="0"/>
          <w:sz w:val="22"/>
          <w:szCs w:val="22"/>
        </w:rPr>
      </w:pPr>
      <w:bookmarkStart w:id="26" w:name="_Toc429184000"/>
      <w:bookmarkStart w:id="27" w:name="_Toc429304396"/>
      <w:r>
        <w:rPr>
          <w:rFonts w:hint="eastAsia" w:ascii="黑体" w:eastAsia="黑体"/>
          <w:b w:val="0"/>
          <w:sz w:val="22"/>
          <w:szCs w:val="22"/>
        </w:rPr>
        <w:t>八、合同订立</w:t>
      </w:r>
      <w:bookmarkEnd w:id="26"/>
      <w:bookmarkEnd w:id="27"/>
    </w:p>
    <w:p>
      <w:pPr>
        <w:spacing w:line="390" w:lineRule="exact"/>
        <w:ind w:firstLine="440" w:firstLineChars="200"/>
        <w:rPr>
          <w:rFonts w:ascii="宋体" w:hAnsi="宋体"/>
          <w:sz w:val="22"/>
        </w:rPr>
      </w:pPr>
      <w:r>
        <w:rPr>
          <w:rFonts w:hint="eastAsia" w:ascii="宋体" w:hAnsi="宋体"/>
          <w:sz w:val="22"/>
        </w:rPr>
        <w:t>1.订立时间：</w:t>
      </w:r>
      <w:r>
        <w:rPr>
          <w:rFonts w:hint="eastAsia" w:ascii="宋体" w:hAnsi="宋体"/>
          <w:sz w:val="22"/>
          <w:u w:val="single"/>
        </w:rPr>
        <w:t xml:space="preserve">     </w:t>
      </w:r>
      <w:r>
        <w:rPr>
          <w:rFonts w:hint="eastAsia" w:ascii="宋体" w:hAnsi="宋体"/>
          <w:sz w:val="22"/>
        </w:rPr>
        <w:t>年</w:t>
      </w:r>
      <w:r>
        <w:rPr>
          <w:rFonts w:hint="eastAsia" w:ascii="宋体" w:hAnsi="宋体"/>
          <w:sz w:val="22"/>
          <w:u w:val="single"/>
        </w:rPr>
        <w:t xml:space="preserve">  </w:t>
      </w:r>
      <w:r>
        <w:rPr>
          <w:rFonts w:hint="eastAsia" w:ascii="宋体" w:hAnsi="宋体"/>
          <w:sz w:val="22"/>
        </w:rPr>
        <w:t>月</w:t>
      </w:r>
      <w:r>
        <w:rPr>
          <w:rFonts w:hint="eastAsia" w:ascii="宋体" w:hAnsi="宋体"/>
          <w:sz w:val="22"/>
          <w:u w:val="single"/>
        </w:rPr>
        <w:t xml:space="preserve">  </w:t>
      </w:r>
      <w:r>
        <w:rPr>
          <w:rFonts w:hint="eastAsia" w:ascii="宋体" w:hAnsi="宋体"/>
          <w:sz w:val="22"/>
        </w:rPr>
        <w:t>日。</w:t>
      </w:r>
    </w:p>
    <w:p>
      <w:pPr>
        <w:spacing w:line="390" w:lineRule="exact"/>
        <w:ind w:firstLine="440" w:firstLineChars="200"/>
        <w:rPr>
          <w:rFonts w:ascii="宋体" w:hAnsi="宋体"/>
          <w:sz w:val="22"/>
        </w:rPr>
      </w:pPr>
      <w:r>
        <w:rPr>
          <w:rFonts w:hint="eastAsia" w:ascii="宋体" w:hAnsi="宋体"/>
          <w:sz w:val="22"/>
        </w:rPr>
        <w:t>2.订立地点：</w:t>
      </w:r>
      <w:r>
        <w:rPr>
          <w:rFonts w:hint="eastAsia" w:ascii="宋体" w:hAnsi="宋体"/>
          <w:sz w:val="22"/>
          <w:u w:val="single"/>
        </w:rPr>
        <w:t>龙岗街道办事处</w:t>
      </w:r>
      <w:r>
        <w:rPr>
          <w:rFonts w:hint="eastAsia" w:ascii="宋体" w:hAnsi="宋体"/>
          <w:sz w:val="22"/>
        </w:rPr>
        <w:t>。</w:t>
      </w:r>
    </w:p>
    <w:p>
      <w:pPr>
        <w:spacing w:line="360" w:lineRule="auto"/>
        <w:ind w:firstLine="440" w:firstLineChars="200"/>
        <w:rPr>
          <w:rFonts w:ascii="宋体" w:hAnsi="宋体"/>
          <w:sz w:val="24"/>
        </w:rPr>
      </w:pPr>
      <w:r>
        <w:rPr>
          <w:rFonts w:hint="eastAsia" w:ascii="宋体" w:hAnsi="宋体"/>
          <w:sz w:val="22"/>
        </w:rPr>
        <w:t>3.</w:t>
      </w:r>
      <w:r>
        <w:rPr>
          <w:rFonts w:hint="eastAsia" w:ascii="宋体" w:hAnsi="宋体"/>
          <w:sz w:val="24"/>
        </w:rPr>
        <w:t xml:space="preserve">本合同 </w:t>
      </w:r>
      <w:r>
        <w:rPr>
          <w:rFonts w:hint="eastAsia" w:ascii="宋体" w:hAnsi="宋体"/>
          <w:sz w:val="24"/>
          <w:u w:val="single"/>
        </w:rPr>
        <w:t xml:space="preserve"> 拾 </w:t>
      </w:r>
      <w:r>
        <w:rPr>
          <w:rFonts w:hint="eastAsia" w:ascii="宋体" w:hAnsi="宋体"/>
          <w:sz w:val="24"/>
        </w:rPr>
        <w:t>份，甲方</w:t>
      </w:r>
      <w:r>
        <w:rPr>
          <w:rFonts w:hint="eastAsia" w:ascii="宋体" w:hAnsi="宋体"/>
          <w:sz w:val="24"/>
          <w:u w:val="single"/>
        </w:rPr>
        <w:t xml:space="preserve"> 陆 </w:t>
      </w:r>
      <w:r>
        <w:rPr>
          <w:rFonts w:hint="eastAsia" w:ascii="宋体" w:hAnsi="宋体"/>
          <w:sz w:val="24"/>
        </w:rPr>
        <w:t>份，乙方</w:t>
      </w:r>
      <w:r>
        <w:rPr>
          <w:rFonts w:hint="eastAsia" w:ascii="宋体" w:hAnsi="宋体"/>
          <w:sz w:val="24"/>
          <w:u w:val="single"/>
        </w:rPr>
        <w:t xml:space="preserve"> 肆 </w:t>
      </w:r>
      <w:r>
        <w:rPr>
          <w:rFonts w:hint="eastAsia" w:ascii="宋体" w:hAnsi="宋体"/>
          <w:sz w:val="24"/>
        </w:rPr>
        <w:t>份，具有同等法律效力，双方签字盖章并后本合同生效。</w:t>
      </w:r>
    </w:p>
    <w:p>
      <w:pPr>
        <w:spacing w:line="360" w:lineRule="auto"/>
        <w:ind w:firstLine="540" w:firstLineChars="225"/>
        <w:rPr>
          <w:rFonts w:ascii="宋体" w:hAnsi="宋体"/>
          <w:sz w:val="24"/>
        </w:rPr>
      </w:pPr>
    </w:p>
    <w:p>
      <w:pPr>
        <w:spacing w:line="360" w:lineRule="auto"/>
        <w:ind w:firstLine="540" w:firstLineChars="225"/>
        <w:rPr>
          <w:rFonts w:ascii="宋体" w:hAnsi="宋体"/>
          <w:sz w:val="24"/>
        </w:rPr>
      </w:pPr>
    </w:p>
    <w:p>
      <w:pPr>
        <w:spacing w:line="360" w:lineRule="auto"/>
        <w:rPr>
          <w:rFonts w:ascii="宋体" w:hAnsi="宋体"/>
          <w:sz w:val="24"/>
        </w:rPr>
      </w:pPr>
    </w:p>
    <w:tbl>
      <w:tblPr>
        <w:tblStyle w:val="30"/>
        <w:tblW w:w="9058" w:type="dxa"/>
        <w:jc w:val="center"/>
        <w:tblLayout w:type="fixed"/>
        <w:tblCellMar>
          <w:top w:w="0" w:type="dxa"/>
          <w:left w:w="108" w:type="dxa"/>
          <w:bottom w:w="0" w:type="dxa"/>
          <w:right w:w="108" w:type="dxa"/>
        </w:tblCellMar>
      </w:tblPr>
      <w:tblGrid>
        <w:gridCol w:w="694"/>
        <w:gridCol w:w="238"/>
        <w:gridCol w:w="354"/>
        <w:gridCol w:w="1792"/>
        <w:gridCol w:w="1597"/>
        <w:gridCol w:w="236"/>
        <w:gridCol w:w="650"/>
        <w:gridCol w:w="371"/>
        <w:gridCol w:w="161"/>
        <w:gridCol w:w="1574"/>
        <w:gridCol w:w="1391"/>
      </w:tblGrid>
      <w:tr>
        <w:tblPrEx>
          <w:tblCellMar>
            <w:top w:w="0" w:type="dxa"/>
            <w:left w:w="108" w:type="dxa"/>
            <w:bottom w:w="0" w:type="dxa"/>
            <w:right w:w="108" w:type="dxa"/>
          </w:tblCellMar>
        </w:tblPrEx>
        <w:trPr>
          <w:trHeight w:val="567" w:hRule="atLeast"/>
          <w:jc w:val="center"/>
        </w:trPr>
        <w:tc>
          <w:tcPr>
            <w:tcW w:w="932" w:type="dxa"/>
            <w:gridSpan w:val="2"/>
            <w:vAlign w:val="bottom"/>
          </w:tcPr>
          <w:p>
            <w:pPr>
              <w:spacing w:line="500" w:lineRule="exact"/>
              <w:ind w:left="-105" w:leftChars="-50" w:right="-105" w:rightChars="-50"/>
              <w:rPr>
                <w:rFonts w:ascii="宋体"/>
                <w:kern w:val="18"/>
                <w:sz w:val="22"/>
              </w:rPr>
            </w:pPr>
            <w:r>
              <w:rPr>
                <w:rFonts w:hint="eastAsia" w:ascii="宋体" w:hAnsi="宋体"/>
                <w:sz w:val="22"/>
              </w:rPr>
              <w:t>委托人</w:t>
            </w:r>
            <w:r>
              <w:rPr>
                <w:rFonts w:hint="eastAsia" w:ascii="宋体" w:hAnsi="宋体"/>
                <w:kern w:val="18"/>
                <w:sz w:val="22"/>
              </w:rPr>
              <w:t>：</w:t>
            </w:r>
          </w:p>
        </w:tc>
        <w:tc>
          <w:tcPr>
            <w:tcW w:w="3743" w:type="dxa"/>
            <w:gridSpan w:val="3"/>
            <w:tcBorders>
              <w:top w:val="nil"/>
              <w:left w:val="nil"/>
              <w:bottom w:val="single" w:color="auto" w:sz="2" w:space="0"/>
              <w:right w:val="nil"/>
            </w:tcBorders>
            <w:vAlign w:val="center"/>
          </w:tcPr>
          <w:p>
            <w:pPr>
              <w:spacing w:line="500" w:lineRule="exact"/>
              <w:ind w:left="-105" w:leftChars="-50" w:right="-105" w:rightChars="-50"/>
              <w:jc w:val="center"/>
              <w:rPr>
                <w:rFonts w:ascii="宋体"/>
                <w:kern w:val="18"/>
                <w:sz w:val="22"/>
              </w:rPr>
            </w:pPr>
            <w:r>
              <w:rPr>
                <w:rFonts w:hint="eastAsia" w:ascii="宋体" w:hAnsi="宋体"/>
                <w:sz w:val="22"/>
              </w:rPr>
              <w:t>（盖章）</w:t>
            </w:r>
          </w:p>
        </w:tc>
        <w:tc>
          <w:tcPr>
            <w:tcW w:w="236" w:type="dxa"/>
            <w:vAlign w:val="center"/>
          </w:tcPr>
          <w:p>
            <w:pPr>
              <w:spacing w:line="240" w:lineRule="atLeast"/>
              <w:ind w:left="-105" w:leftChars="-50" w:right="-105" w:rightChars="-50"/>
              <w:jc w:val="center"/>
              <w:rPr>
                <w:rFonts w:ascii="宋体"/>
                <w:kern w:val="18"/>
                <w:sz w:val="22"/>
              </w:rPr>
            </w:pPr>
          </w:p>
        </w:tc>
        <w:tc>
          <w:tcPr>
            <w:tcW w:w="1021" w:type="dxa"/>
            <w:gridSpan w:val="2"/>
            <w:vAlign w:val="bottom"/>
          </w:tcPr>
          <w:p>
            <w:pPr>
              <w:spacing w:line="500" w:lineRule="exact"/>
              <w:ind w:left="-105" w:leftChars="-50" w:right="-105" w:rightChars="-50"/>
              <w:rPr>
                <w:rFonts w:ascii="宋体"/>
                <w:kern w:val="18"/>
                <w:sz w:val="22"/>
              </w:rPr>
            </w:pPr>
            <w:r>
              <w:rPr>
                <w:rFonts w:hint="eastAsia" w:ascii="宋体" w:hAnsi="宋体"/>
                <w:sz w:val="22"/>
              </w:rPr>
              <w:t>受托人</w:t>
            </w:r>
            <w:r>
              <w:rPr>
                <w:rFonts w:hint="eastAsia" w:ascii="宋体" w:hAnsi="宋体"/>
                <w:kern w:val="18"/>
                <w:sz w:val="22"/>
              </w:rPr>
              <w:t>：</w:t>
            </w:r>
          </w:p>
        </w:tc>
        <w:tc>
          <w:tcPr>
            <w:tcW w:w="3126" w:type="dxa"/>
            <w:gridSpan w:val="3"/>
            <w:tcBorders>
              <w:top w:val="nil"/>
              <w:left w:val="nil"/>
              <w:bottom w:val="single" w:color="auto" w:sz="2" w:space="0"/>
              <w:right w:val="nil"/>
            </w:tcBorders>
            <w:vAlign w:val="center"/>
          </w:tcPr>
          <w:p>
            <w:pPr>
              <w:spacing w:line="500" w:lineRule="exact"/>
              <w:ind w:left="-105" w:leftChars="-50" w:right="-105" w:rightChars="-50"/>
              <w:jc w:val="center"/>
              <w:rPr>
                <w:rFonts w:ascii="宋体"/>
                <w:kern w:val="18"/>
                <w:sz w:val="22"/>
              </w:rPr>
            </w:pPr>
            <w:r>
              <w:rPr>
                <w:rFonts w:hint="eastAsia" w:ascii="宋体" w:hAnsi="宋体"/>
                <w:sz w:val="22"/>
              </w:rPr>
              <w:t>（</w:t>
            </w:r>
            <w:r>
              <w:rPr>
                <w:rFonts w:hint="eastAsia" w:ascii="宋体" w:hAnsi="宋体"/>
                <w:kern w:val="18"/>
                <w:sz w:val="22"/>
              </w:rPr>
              <w:t>盖章</w:t>
            </w:r>
            <w:r>
              <w:rPr>
                <w:rFonts w:hint="eastAsia" w:ascii="宋体" w:hAnsi="宋体"/>
                <w:sz w:val="22"/>
              </w:rPr>
              <w:t>）</w:t>
            </w:r>
          </w:p>
        </w:tc>
      </w:tr>
      <w:tr>
        <w:tblPrEx>
          <w:tblCellMar>
            <w:top w:w="0" w:type="dxa"/>
            <w:left w:w="108" w:type="dxa"/>
            <w:bottom w:w="0" w:type="dxa"/>
            <w:right w:w="108" w:type="dxa"/>
          </w:tblCellMar>
        </w:tblPrEx>
        <w:trPr>
          <w:trHeight w:val="567" w:hRule="atLeast"/>
          <w:jc w:val="center"/>
        </w:trPr>
        <w:tc>
          <w:tcPr>
            <w:tcW w:w="694" w:type="dxa"/>
            <w:vAlign w:val="bottom"/>
          </w:tcPr>
          <w:p>
            <w:pPr>
              <w:spacing w:line="500" w:lineRule="exact"/>
              <w:ind w:left="-105" w:leftChars="-50" w:right="-105" w:rightChars="-50"/>
              <w:rPr>
                <w:rFonts w:ascii="宋体"/>
                <w:sz w:val="22"/>
              </w:rPr>
            </w:pPr>
            <w:r>
              <w:rPr>
                <w:rFonts w:hint="eastAsia" w:ascii="宋体" w:hAnsi="宋体"/>
                <w:sz w:val="22"/>
              </w:rPr>
              <w:t>住所：</w:t>
            </w:r>
          </w:p>
        </w:tc>
        <w:tc>
          <w:tcPr>
            <w:tcW w:w="3981"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650" w:type="dxa"/>
            <w:vAlign w:val="bottom"/>
          </w:tcPr>
          <w:p>
            <w:pPr>
              <w:spacing w:line="500" w:lineRule="exact"/>
              <w:ind w:left="-105" w:leftChars="-50" w:right="-105" w:rightChars="-50"/>
              <w:rPr>
                <w:rFonts w:ascii="宋体"/>
                <w:sz w:val="22"/>
              </w:rPr>
            </w:pPr>
            <w:r>
              <w:rPr>
                <w:rFonts w:hint="eastAsia" w:ascii="宋体" w:hAnsi="宋体"/>
                <w:sz w:val="22"/>
              </w:rPr>
              <w:t>住所：</w:t>
            </w:r>
          </w:p>
        </w:tc>
        <w:tc>
          <w:tcPr>
            <w:tcW w:w="3497"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694" w:type="dxa"/>
            <w:vAlign w:val="bottom"/>
          </w:tcPr>
          <w:p>
            <w:pPr>
              <w:spacing w:line="500" w:lineRule="exact"/>
              <w:ind w:left="-105" w:leftChars="-50" w:right="-105" w:rightChars="-50"/>
              <w:rPr>
                <w:rFonts w:ascii="宋体"/>
                <w:sz w:val="22"/>
              </w:rPr>
            </w:pPr>
            <w:r>
              <w:rPr>
                <w:rFonts w:hint="eastAsia" w:ascii="宋体" w:hAnsi="宋体"/>
                <w:sz w:val="22"/>
              </w:rPr>
              <w:t>邮编：</w:t>
            </w:r>
          </w:p>
        </w:tc>
        <w:tc>
          <w:tcPr>
            <w:tcW w:w="3981"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650" w:type="dxa"/>
            <w:vAlign w:val="bottom"/>
          </w:tcPr>
          <w:p>
            <w:pPr>
              <w:spacing w:line="500" w:lineRule="exact"/>
              <w:ind w:left="-105" w:leftChars="-50" w:right="-105" w:rightChars="-50"/>
              <w:rPr>
                <w:rFonts w:ascii="宋体"/>
                <w:sz w:val="22"/>
              </w:rPr>
            </w:pPr>
            <w:r>
              <w:rPr>
                <w:rFonts w:hint="eastAsia" w:ascii="宋体" w:hAnsi="宋体"/>
                <w:sz w:val="22"/>
              </w:rPr>
              <w:t>邮编：</w:t>
            </w:r>
          </w:p>
        </w:tc>
        <w:tc>
          <w:tcPr>
            <w:tcW w:w="3497"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3078" w:type="dxa"/>
            <w:gridSpan w:val="4"/>
            <w:vAlign w:val="bottom"/>
          </w:tcPr>
          <w:p>
            <w:pPr>
              <w:spacing w:line="500" w:lineRule="exact"/>
              <w:ind w:left="-105" w:leftChars="-50" w:right="-105" w:rightChars="-50"/>
              <w:rPr>
                <w:rFonts w:ascii="宋体"/>
                <w:kern w:val="18"/>
                <w:sz w:val="22"/>
              </w:rPr>
            </w:pPr>
            <w:r>
              <w:rPr>
                <w:rFonts w:hint="eastAsia" w:ascii="宋体" w:hAnsi="宋体"/>
                <w:sz w:val="22"/>
              </w:rPr>
              <w:t>法定代表人或其授权代理人：</w:t>
            </w:r>
          </w:p>
        </w:tc>
        <w:tc>
          <w:tcPr>
            <w:tcW w:w="1597" w:type="dxa"/>
            <w:tcBorders>
              <w:top w:val="nil"/>
              <w:left w:val="nil"/>
              <w:right w:val="nil"/>
            </w:tcBorders>
            <w:vAlign w:val="center"/>
          </w:tcPr>
          <w:p>
            <w:pPr>
              <w:spacing w:line="500" w:lineRule="exact"/>
              <w:ind w:left="-105" w:leftChars="-50" w:right="-105" w:rightChars="-50"/>
              <w:jc w:val="center"/>
              <w:rPr>
                <w:rFonts w:ascii="宋体"/>
                <w:kern w:val="18"/>
                <w:sz w:val="22"/>
              </w:rPr>
            </w:pPr>
            <w:r>
              <w:rPr>
                <w:rFonts w:hint="eastAsia" w:ascii="宋体" w:hAnsi="宋体"/>
                <w:sz w:val="22"/>
              </w:rPr>
              <w:t>（签章）</w:t>
            </w:r>
          </w:p>
        </w:tc>
        <w:tc>
          <w:tcPr>
            <w:tcW w:w="236" w:type="dxa"/>
            <w:vAlign w:val="center"/>
          </w:tcPr>
          <w:p>
            <w:pPr>
              <w:spacing w:line="240" w:lineRule="atLeast"/>
              <w:ind w:left="-105" w:leftChars="-50" w:right="-105" w:rightChars="-50"/>
              <w:jc w:val="center"/>
              <w:rPr>
                <w:rFonts w:ascii="宋体"/>
                <w:kern w:val="18"/>
                <w:sz w:val="22"/>
              </w:rPr>
            </w:pPr>
          </w:p>
          <w:p>
            <w:pPr>
              <w:spacing w:line="240" w:lineRule="atLeast"/>
              <w:ind w:left="-105" w:leftChars="-50" w:right="-105" w:rightChars="-50"/>
              <w:jc w:val="center"/>
              <w:rPr>
                <w:rFonts w:ascii="宋体"/>
                <w:kern w:val="18"/>
                <w:sz w:val="22"/>
              </w:rPr>
            </w:pPr>
          </w:p>
        </w:tc>
        <w:tc>
          <w:tcPr>
            <w:tcW w:w="2756" w:type="dxa"/>
            <w:gridSpan w:val="4"/>
            <w:vAlign w:val="bottom"/>
          </w:tcPr>
          <w:p>
            <w:pPr>
              <w:spacing w:line="500" w:lineRule="exact"/>
              <w:ind w:left="-105" w:leftChars="-50" w:right="-105" w:rightChars="-50"/>
              <w:rPr>
                <w:rFonts w:ascii="宋体"/>
                <w:kern w:val="18"/>
                <w:sz w:val="22"/>
              </w:rPr>
            </w:pPr>
            <w:r>
              <w:rPr>
                <w:rFonts w:hint="eastAsia" w:ascii="宋体" w:hAnsi="宋体"/>
                <w:sz w:val="22"/>
              </w:rPr>
              <w:t>法定代表人或其授权代理人：</w:t>
            </w:r>
          </w:p>
        </w:tc>
        <w:tc>
          <w:tcPr>
            <w:tcW w:w="1391" w:type="dxa"/>
            <w:tcBorders>
              <w:bottom w:val="single" w:color="auto" w:sz="4" w:space="0"/>
            </w:tcBorders>
            <w:vAlign w:val="center"/>
          </w:tcPr>
          <w:p>
            <w:pPr>
              <w:spacing w:line="500" w:lineRule="exact"/>
              <w:ind w:left="-105" w:leftChars="-50" w:right="-105" w:rightChars="-50"/>
              <w:jc w:val="center"/>
              <w:rPr>
                <w:rFonts w:ascii="宋体"/>
                <w:kern w:val="18"/>
                <w:sz w:val="22"/>
              </w:rPr>
            </w:pPr>
            <w:r>
              <w:rPr>
                <w:rFonts w:hint="eastAsia" w:ascii="宋体" w:hAnsi="宋体"/>
                <w:sz w:val="22"/>
              </w:rPr>
              <w:t>（签章）</w:t>
            </w:r>
          </w:p>
        </w:tc>
      </w:tr>
      <w:tr>
        <w:tblPrEx>
          <w:tblCellMar>
            <w:top w:w="0" w:type="dxa"/>
            <w:left w:w="108" w:type="dxa"/>
            <w:bottom w:w="0" w:type="dxa"/>
            <w:right w:w="108" w:type="dxa"/>
          </w:tblCellMar>
        </w:tblPrEx>
        <w:trPr>
          <w:trHeight w:val="567" w:hRule="atLeast"/>
          <w:jc w:val="center"/>
        </w:trPr>
        <w:tc>
          <w:tcPr>
            <w:tcW w:w="3078" w:type="dxa"/>
            <w:gridSpan w:val="4"/>
            <w:vAlign w:val="bottom"/>
          </w:tcPr>
          <w:p>
            <w:pPr>
              <w:spacing w:line="500" w:lineRule="exact"/>
              <w:ind w:left="-105" w:leftChars="-50" w:right="-105" w:rightChars="-50"/>
              <w:rPr>
                <w:rFonts w:ascii="宋体" w:hAnsi="宋体"/>
                <w:sz w:val="22"/>
              </w:rPr>
            </w:pPr>
            <w:r>
              <w:rPr>
                <w:rFonts w:hint="eastAsia" w:ascii="宋体" w:hAnsi="宋体"/>
                <w:sz w:val="22"/>
              </w:rPr>
              <w:t>工程经办人(签字)：</w:t>
            </w:r>
          </w:p>
        </w:tc>
        <w:tc>
          <w:tcPr>
            <w:tcW w:w="1597" w:type="dxa"/>
            <w:tcBorders>
              <w:top w:val="nil"/>
              <w:left w:val="nil"/>
              <w:right w:val="nil"/>
            </w:tcBorders>
            <w:vAlign w:val="center"/>
          </w:tcPr>
          <w:p>
            <w:pPr>
              <w:spacing w:line="500" w:lineRule="exact"/>
              <w:ind w:right="-105" w:rightChars="-50"/>
              <w:rPr>
                <w:rFonts w:ascii="宋体" w:hAnsi="宋体"/>
                <w:sz w:val="22"/>
              </w:rPr>
            </w:pPr>
          </w:p>
        </w:tc>
        <w:tc>
          <w:tcPr>
            <w:tcW w:w="236" w:type="dxa"/>
            <w:vAlign w:val="center"/>
          </w:tcPr>
          <w:p>
            <w:pPr>
              <w:spacing w:line="240" w:lineRule="atLeast"/>
              <w:ind w:left="-105" w:leftChars="-50" w:right="-105" w:rightChars="-50"/>
              <w:jc w:val="center"/>
              <w:rPr>
                <w:rFonts w:ascii="宋体"/>
                <w:kern w:val="18"/>
                <w:sz w:val="22"/>
              </w:rPr>
            </w:pPr>
          </w:p>
        </w:tc>
        <w:tc>
          <w:tcPr>
            <w:tcW w:w="2756" w:type="dxa"/>
            <w:gridSpan w:val="4"/>
            <w:vAlign w:val="bottom"/>
          </w:tcPr>
          <w:p>
            <w:pPr>
              <w:spacing w:line="500" w:lineRule="exact"/>
              <w:ind w:left="-105" w:leftChars="-50" w:right="-105" w:rightChars="-50"/>
              <w:rPr>
                <w:rFonts w:ascii="宋体" w:hAnsi="宋体"/>
                <w:sz w:val="22"/>
              </w:rPr>
            </w:pPr>
          </w:p>
        </w:tc>
        <w:tc>
          <w:tcPr>
            <w:tcW w:w="1391" w:type="dxa"/>
            <w:tcBorders>
              <w:top w:val="nil"/>
              <w:left w:val="nil"/>
              <w:right w:val="nil"/>
            </w:tcBorders>
            <w:vAlign w:val="center"/>
          </w:tcPr>
          <w:p>
            <w:pPr>
              <w:spacing w:line="500" w:lineRule="exact"/>
              <w:ind w:left="-105" w:leftChars="-50" w:right="-105" w:rightChars="-50"/>
              <w:jc w:val="center"/>
              <w:rPr>
                <w:rFonts w:ascii="宋体" w:hAnsi="宋体"/>
                <w:sz w:val="22"/>
                <w:u w:val="single"/>
              </w:rPr>
            </w:pPr>
          </w:p>
        </w:tc>
      </w:tr>
      <w:tr>
        <w:tblPrEx>
          <w:tblCellMar>
            <w:top w:w="0" w:type="dxa"/>
            <w:left w:w="108" w:type="dxa"/>
            <w:bottom w:w="0" w:type="dxa"/>
            <w:right w:w="108" w:type="dxa"/>
          </w:tblCellMar>
        </w:tblPrEx>
        <w:trPr>
          <w:trHeight w:val="567" w:hRule="atLeast"/>
          <w:jc w:val="center"/>
        </w:trPr>
        <w:tc>
          <w:tcPr>
            <w:tcW w:w="3078" w:type="dxa"/>
            <w:gridSpan w:val="4"/>
            <w:vAlign w:val="bottom"/>
          </w:tcPr>
          <w:p>
            <w:pPr>
              <w:spacing w:line="500" w:lineRule="exact"/>
              <w:ind w:left="-105" w:leftChars="-50" w:right="-105" w:rightChars="-50"/>
              <w:rPr>
                <w:rFonts w:ascii="宋体" w:hAnsi="宋体"/>
                <w:sz w:val="22"/>
              </w:rPr>
            </w:pPr>
            <w:r>
              <w:rPr>
                <w:rFonts w:hint="eastAsia" w:ascii="宋体" w:hAnsi="宋体"/>
                <w:sz w:val="22"/>
              </w:rPr>
              <w:t>合同审核人（签字）：</w:t>
            </w:r>
          </w:p>
        </w:tc>
        <w:tc>
          <w:tcPr>
            <w:tcW w:w="1597" w:type="dxa"/>
            <w:tcBorders>
              <w:left w:val="nil"/>
              <w:right w:val="nil"/>
            </w:tcBorders>
            <w:vAlign w:val="center"/>
          </w:tcPr>
          <w:p>
            <w:pPr>
              <w:spacing w:line="500" w:lineRule="exact"/>
              <w:ind w:right="-105" w:rightChars="-50"/>
              <w:rPr>
                <w:rFonts w:ascii="宋体" w:hAnsi="宋体"/>
                <w:sz w:val="22"/>
              </w:rPr>
            </w:pPr>
          </w:p>
        </w:tc>
        <w:tc>
          <w:tcPr>
            <w:tcW w:w="236" w:type="dxa"/>
            <w:vAlign w:val="center"/>
          </w:tcPr>
          <w:p>
            <w:pPr>
              <w:spacing w:line="240" w:lineRule="atLeast"/>
              <w:ind w:left="-105" w:leftChars="-50" w:right="-105" w:rightChars="-50"/>
              <w:jc w:val="center"/>
              <w:rPr>
                <w:rFonts w:ascii="宋体"/>
                <w:kern w:val="18"/>
                <w:sz w:val="22"/>
              </w:rPr>
            </w:pPr>
          </w:p>
        </w:tc>
        <w:tc>
          <w:tcPr>
            <w:tcW w:w="2756" w:type="dxa"/>
            <w:gridSpan w:val="4"/>
            <w:vAlign w:val="bottom"/>
          </w:tcPr>
          <w:p>
            <w:pPr>
              <w:spacing w:line="500" w:lineRule="exact"/>
              <w:ind w:left="-105" w:leftChars="-50" w:right="-105" w:rightChars="-50"/>
              <w:rPr>
                <w:rFonts w:ascii="宋体" w:hAnsi="宋体"/>
                <w:sz w:val="22"/>
              </w:rPr>
            </w:pPr>
          </w:p>
        </w:tc>
        <w:tc>
          <w:tcPr>
            <w:tcW w:w="1391" w:type="dxa"/>
            <w:tcBorders>
              <w:top w:val="nil"/>
              <w:left w:val="nil"/>
              <w:right w:val="nil"/>
            </w:tcBorders>
            <w:vAlign w:val="center"/>
          </w:tcPr>
          <w:p>
            <w:pPr>
              <w:spacing w:line="500" w:lineRule="exact"/>
              <w:ind w:left="-105" w:leftChars="-50" w:right="-105" w:rightChars="-50"/>
              <w:jc w:val="center"/>
              <w:rPr>
                <w:rFonts w:ascii="宋体" w:hAnsi="宋体"/>
                <w:sz w:val="22"/>
                <w:u w:val="single"/>
              </w:rPr>
            </w:pPr>
          </w:p>
        </w:tc>
      </w:tr>
      <w:tr>
        <w:tblPrEx>
          <w:tblCellMar>
            <w:top w:w="0" w:type="dxa"/>
            <w:left w:w="108" w:type="dxa"/>
            <w:bottom w:w="0" w:type="dxa"/>
            <w:right w:w="108" w:type="dxa"/>
          </w:tblCellMar>
        </w:tblPrEx>
        <w:trPr>
          <w:trHeight w:val="567" w:hRule="atLeast"/>
          <w:jc w:val="center"/>
        </w:trPr>
        <w:tc>
          <w:tcPr>
            <w:tcW w:w="1286" w:type="dxa"/>
            <w:gridSpan w:val="3"/>
            <w:vAlign w:val="bottom"/>
          </w:tcPr>
          <w:p>
            <w:pPr>
              <w:spacing w:line="500" w:lineRule="exact"/>
              <w:ind w:left="-105" w:leftChars="-50" w:right="-105" w:rightChars="-50"/>
              <w:rPr>
                <w:rFonts w:ascii="宋体"/>
                <w:kern w:val="18"/>
                <w:sz w:val="22"/>
              </w:rPr>
            </w:pPr>
            <w:r>
              <w:rPr>
                <w:rFonts w:hint="eastAsia" w:ascii="宋体" w:hAnsi="宋体"/>
                <w:sz w:val="22"/>
              </w:rPr>
              <w:t>开户银行：</w:t>
            </w:r>
          </w:p>
        </w:tc>
        <w:tc>
          <w:tcPr>
            <w:tcW w:w="3389" w:type="dxa"/>
            <w:gridSpan w:val="2"/>
            <w:tcBorders>
              <w:left w:val="nil"/>
              <w:bottom w:val="single" w:color="auto" w:sz="2" w:space="0"/>
              <w:right w:val="nil"/>
            </w:tcBorders>
            <w:vAlign w:val="center"/>
          </w:tcPr>
          <w:p>
            <w:pPr>
              <w:spacing w:line="240" w:lineRule="atLeast"/>
              <w:ind w:right="-105" w:rightChars="-50"/>
              <w:rPr>
                <w:rFonts w:ascii="宋体"/>
                <w:kern w:val="18"/>
                <w:sz w:val="22"/>
              </w:rPr>
            </w:pPr>
          </w:p>
          <w:p>
            <w:pPr>
              <w:spacing w:line="240" w:lineRule="atLeast"/>
              <w:ind w:left="-105" w:leftChars="-50" w:right="-105" w:rightChars="-50"/>
              <w:rPr>
                <w:rFonts w:ascii="宋体"/>
                <w:kern w:val="18"/>
                <w:sz w:val="22"/>
              </w:rPr>
            </w:pPr>
            <w:r>
              <w:rPr>
                <w:rFonts w:hint="eastAsia" w:ascii="宋体"/>
                <w:kern w:val="18"/>
                <w:sz w:val="22"/>
              </w:rPr>
              <w:t>：</w:t>
            </w:r>
          </w:p>
        </w:tc>
        <w:tc>
          <w:tcPr>
            <w:tcW w:w="236" w:type="dxa"/>
            <w:vAlign w:val="center"/>
          </w:tcPr>
          <w:p>
            <w:pPr>
              <w:spacing w:line="240" w:lineRule="atLeast"/>
              <w:ind w:left="-105" w:leftChars="-50" w:right="-105" w:rightChars="-50"/>
              <w:jc w:val="center"/>
              <w:rPr>
                <w:rFonts w:ascii="宋体"/>
                <w:kern w:val="18"/>
                <w:sz w:val="22"/>
              </w:rPr>
            </w:pPr>
          </w:p>
        </w:tc>
        <w:tc>
          <w:tcPr>
            <w:tcW w:w="1182" w:type="dxa"/>
            <w:gridSpan w:val="3"/>
            <w:vAlign w:val="bottom"/>
          </w:tcPr>
          <w:p>
            <w:pPr>
              <w:spacing w:line="500" w:lineRule="exact"/>
              <w:ind w:left="-105" w:leftChars="-50" w:right="-105" w:rightChars="-50"/>
              <w:rPr>
                <w:rFonts w:ascii="宋体"/>
                <w:kern w:val="18"/>
                <w:sz w:val="22"/>
              </w:rPr>
            </w:pPr>
            <w:r>
              <w:rPr>
                <w:rFonts w:hint="eastAsia" w:ascii="宋体" w:hAnsi="宋体"/>
                <w:sz w:val="22"/>
              </w:rPr>
              <w:t>开户银行：</w:t>
            </w:r>
          </w:p>
        </w:tc>
        <w:tc>
          <w:tcPr>
            <w:tcW w:w="2965" w:type="dxa"/>
            <w:gridSpan w:val="2"/>
            <w:tcBorders>
              <w:top w:val="nil"/>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694" w:type="dxa"/>
            <w:vAlign w:val="bottom"/>
          </w:tcPr>
          <w:p>
            <w:pPr>
              <w:spacing w:line="500" w:lineRule="exact"/>
              <w:ind w:left="-105" w:leftChars="-50" w:right="-105" w:rightChars="-50"/>
              <w:rPr>
                <w:rFonts w:ascii="宋体"/>
                <w:sz w:val="22"/>
              </w:rPr>
            </w:pPr>
            <w:r>
              <w:rPr>
                <w:rFonts w:hint="eastAsia" w:ascii="宋体" w:hAnsi="宋体"/>
                <w:sz w:val="22"/>
              </w:rPr>
              <w:t>账号：</w:t>
            </w:r>
          </w:p>
        </w:tc>
        <w:tc>
          <w:tcPr>
            <w:tcW w:w="3981" w:type="dxa"/>
            <w:gridSpan w:val="4"/>
            <w:tcBorders>
              <w:top w:val="nil"/>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650" w:type="dxa"/>
            <w:vAlign w:val="bottom"/>
          </w:tcPr>
          <w:p>
            <w:pPr>
              <w:spacing w:line="500" w:lineRule="exact"/>
              <w:ind w:left="-105" w:leftChars="-50" w:right="-105" w:rightChars="-50"/>
              <w:rPr>
                <w:rFonts w:ascii="宋体"/>
                <w:sz w:val="22"/>
              </w:rPr>
            </w:pPr>
            <w:r>
              <w:rPr>
                <w:rFonts w:hint="eastAsia" w:ascii="宋体" w:hAnsi="宋体"/>
                <w:sz w:val="22"/>
              </w:rPr>
              <w:t>账号：</w:t>
            </w:r>
          </w:p>
        </w:tc>
        <w:tc>
          <w:tcPr>
            <w:tcW w:w="3497" w:type="dxa"/>
            <w:gridSpan w:val="4"/>
            <w:tcBorders>
              <w:top w:val="nil"/>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694" w:type="dxa"/>
            <w:vAlign w:val="bottom"/>
          </w:tcPr>
          <w:p>
            <w:pPr>
              <w:spacing w:line="500" w:lineRule="exact"/>
              <w:ind w:left="-105" w:leftChars="-50" w:right="-105" w:rightChars="-50"/>
              <w:rPr>
                <w:rFonts w:ascii="宋体"/>
                <w:sz w:val="22"/>
              </w:rPr>
            </w:pPr>
            <w:r>
              <w:rPr>
                <w:rFonts w:hint="eastAsia" w:ascii="宋体" w:hAnsi="宋体"/>
                <w:sz w:val="22"/>
              </w:rPr>
              <w:t>电话：</w:t>
            </w:r>
          </w:p>
        </w:tc>
        <w:tc>
          <w:tcPr>
            <w:tcW w:w="3981"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650" w:type="dxa"/>
            <w:vAlign w:val="bottom"/>
          </w:tcPr>
          <w:p>
            <w:pPr>
              <w:spacing w:line="500" w:lineRule="exact"/>
              <w:ind w:left="-105" w:leftChars="-50" w:right="-105" w:rightChars="-50"/>
              <w:rPr>
                <w:rFonts w:ascii="宋体"/>
                <w:sz w:val="22"/>
              </w:rPr>
            </w:pPr>
            <w:r>
              <w:rPr>
                <w:rFonts w:hint="eastAsia" w:ascii="宋体" w:hAnsi="宋体"/>
                <w:sz w:val="22"/>
              </w:rPr>
              <w:t>电话：</w:t>
            </w:r>
          </w:p>
        </w:tc>
        <w:tc>
          <w:tcPr>
            <w:tcW w:w="3497"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694" w:type="dxa"/>
            <w:vAlign w:val="bottom"/>
          </w:tcPr>
          <w:p>
            <w:pPr>
              <w:spacing w:line="500" w:lineRule="exact"/>
              <w:ind w:left="-105" w:leftChars="-50" w:right="-105" w:rightChars="-50"/>
              <w:rPr>
                <w:rFonts w:ascii="宋体"/>
                <w:sz w:val="22"/>
              </w:rPr>
            </w:pPr>
            <w:r>
              <w:rPr>
                <w:rFonts w:hint="eastAsia" w:ascii="宋体" w:hAnsi="宋体"/>
                <w:sz w:val="22"/>
              </w:rPr>
              <w:t>传真：</w:t>
            </w:r>
          </w:p>
        </w:tc>
        <w:tc>
          <w:tcPr>
            <w:tcW w:w="3981"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650" w:type="dxa"/>
            <w:vAlign w:val="bottom"/>
          </w:tcPr>
          <w:p>
            <w:pPr>
              <w:spacing w:line="500" w:lineRule="exact"/>
              <w:ind w:left="-105" w:leftChars="-50" w:right="-105" w:rightChars="-50"/>
              <w:rPr>
                <w:rFonts w:ascii="宋体"/>
                <w:sz w:val="22"/>
              </w:rPr>
            </w:pPr>
            <w:r>
              <w:rPr>
                <w:rFonts w:hint="eastAsia" w:ascii="宋体" w:hAnsi="宋体"/>
                <w:kern w:val="18"/>
                <w:sz w:val="22"/>
              </w:rPr>
              <w:t>传真：</w:t>
            </w:r>
          </w:p>
        </w:tc>
        <w:tc>
          <w:tcPr>
            <w:tcW w:w="3497" w:type="dxa"/>
            <w:gridSpan w:val="4"/>
            <w:tcBorders>
              <w:top w:val="single" w:color="auto" w:sz="2" w:space="0"/>
              <w:left w:val="nil"/>
              <w:bottom w:val="single" w:color="auto" w:sz="2" w:space="0"/>
              <w:right w:val="nil"/>
            </w:tcBorders>
            <w:vAlign w:val="center"/>
          </w:tcPr>
          <w:p>
            <w:pPr>
              <w:spacing w:line="240" w:lineRule="atLeast"/>
              <w:ind w:left="-105" w:leftChars="-50" w:right="-105" w:rightChars="-50"/>
              <w:rPr>
                <w:rFonts w:ascii="宋体"/>
                <w:kern w:val="18"/>
                <w:sz w:val="22"/>
              </w:rPr>
            </w:pPr>
          </w:p>
        </w:tc>
      </w:tr>
      <w:tr>
        <w:tblPrEx>
          <w:tblCellMar>
            <w:top w:w="0" w:type="dxa"/>
            <w:left w:w="108" w:type="dxa"/>
            <w:bottom w:w="0" w:type="dxa"/>
            <w:right w:w="108" w:type="dxa"/>
          </w:tblCellMar>
        </w:tblPrEx>
        <w:trPr>
          <w:trHeight w:val="567" w:hRule="atLeast"/>
          <w:jc w:val="center"/>
        </w:trPr>
        <w:tc>
          <w:tcPr>
            <w:tcW w:w="1286" w:type="dxa"/>
            <w:gridSpan w:val="3"/>
            <w:vAlign w:val="bottom"/>
          </w:tcPr>
          <w:p>
            <w:pPr>
              <w:spacing w:line="500" w:lineRule="exact"/>
              <w:ind w:left="-105" w:leftChars="-50" w:right="-105" w:rightChars="-50"/>
              <w:rPr>
                <w:rFonts w:ascii="宋体"/>
                <w:kern w:val="18"/>
                <w:sz w:val="22"/>
              </w:rPr>
            </w:pPr>
            <w:r>
              <w:rPr>
                <w:rFonts w:hint="eastAsia" w:ascii="宋体" w:hAnsi="宋体"/>
                <w:sz w:val="22"/>
              </w:rPr>
              <w:t>电子邮箱：</w:t>
            </w:r>
          </w:p>
        </w:tc>
        <w:tc>
          <w:tcPr>
            <w:tcW w:w="3389" w:type="dxa"/>
            <w:gridSpan w:val="2"/>
            <w:tcBorders>
              <w:top w:val="nil"/>
              <w:left w:val="nil"/>
              <w:bottom w:val="single" w:color="auto" w:sz="2" w:space="0"/>
              <w:right w:val="nil"/>
            </w:tcBorders>
            <w:vAlign w:val="center"/>
          </w:tcPr>
          <w:p>
            <w:pPr>
              <w:spacing w:line="240" w:lineRule="atLeast"/>
              <w:ind w:left="-105" w:leftChars="-50" w:right="-105" w:rightChars="-50"/>
              <w:rPr>
                <w:rFonts w:ascii="宋体"/>
                <w:kern w:val="18"/>
                <w:sz w:val="22"/>
              </w:rPr>
            </w:pPr>
          </w:p>
        </w:tc>
        <w:tc>
          <w:tcPr>
            <w:tcW w:w="236" w:type="dxa"/>
            <w:vAlign w:val="center"/>
          </w:tcPr>
          <w:p>
            <w:pPr>
              <w:spacing w:line="240" w:lineRule="atLeast"/>
              <w:ind w:left="-105" w:leftChars="-50" w:right="-105" w:rightChars="-50"/>
              <w:jc w:val="center"/>
              <w:rPr>
                <w:rFonts w:ascii="宋体"/>
                <w:kern w:val="18"/>
                <w:sz w:val="22"/>
              </w:rPr>
            </w:pPr>
          </w:p>
        </w:tc>
        <w:tc>
          <w:tcPr>
            <w:tcW w:w="1182" w:type="dxa"/>
            <w:gridSpan w:val="3"/>
            <w:vAlign w:val="bottom"/>
          </w:tcPr>
          <w:p>
            <w:pPr>
              <w:spacing w:line="500" w:lineRule="exact"/>
              <w:ind w:left="-105" w:leftChars="-50" w:right="-105" w:rightChars="-50"/>
              <w:rPr>
                <w:rFonts w:ascii="宋体"/>
                <w:kern w:val="18"/>
                <w:sz w:val="22"/>
              </w:rPr>
            </w:pPr>
            <w:r>
              <w:rPr>
                <w:rFonts w:hint="eastAsia" w:ascii="宋体" w:hAnsi="宋体"/>
                <w:sz w:val="22"/>
              </w:rPr>
              <w:t>电子邮箱：</w:t>
            </w:r>
          </w:p>
        </w:tc>
        <w:tc>
          <w:tcPr>
            <w:tcW w:w="2965" w:type="dxa"/>
            <w:gridSpan w:val="2"/>
            <w:tcBorders>
              <w:top w:val="nil"/>
              <w:left w:val="nil"/>
              <w:bottom w:val="single" w:color="auto" w:sz="2" w:space="0"/>
              <w:right w:val="nil"/>
            </w:tcBorders>
            <w:vAlign w:val="center"/>
          </w:tcPr>
          <w:p>
            <w:pPr>
              <w:spacing w:line="240" w:lineRule="atLeast"/>
              <w:ind w:left="-105" w:leftChars="-50" w:right="-105" w:rightChars="-50"/>
              <w:rPr>
                <w:rFonts w:ascii="宋体"/>
                <w:kern w:val="18"/>
                <w:sz w:val="22"/>
              </w:rPr>
            </w:pPr>
          </w:p>
        </w:tc>
      </w:tr>
    </w:tbl>
    <w:p>
      <w:pPr>
        <w:spacing w:line="60" w:lineRule="exact"/>
        <w:ind w:right="-105" w:rightChars="-50"/>
        <w:rPr>
          <w:rFonts w:ascii="宋体"/>
          <w:kern w:val="18"/>
          <w:sz w:val="22"/>
        </w:rPr>
      </w:pPr>
      <w:bookmarkStart w:id="28" w:name="_Toc327891443"/>
    </w:p>
    <w:p>
      <w:pPr>
        <w:pStyle w:val="3"/>
        <w:spacing w:before="0" w:after="240" w:line="500" w:lineRule="exact"/>
        <w:jc w:val="center"/>
        <w:rPr>
          <w:rFonts w:ascii="黑体"/>
          <w:b w:val="0"/>
          <w:sz w:val="36"/>
          <w:szCs w:val="36"/>
        </w:rPr>
      </w:pPr>
      <w:bookmarkStart w:id="29" w:name="_Toc429184001"/>
      <w:bookmarkStart w:id="30" w:name="_Toc429304397"/>
    </w:p>
    <w:p/>
    <w:p>
      <w:pPr>
        <w:pStyle w:val="3"/>
        <w:spacing w:before="0" w:after="240" w:line="500" w:lineRule="exact"/>
        <w:jc w:val="center"/>
        <w:rPr>
          <w:rFonts w:ascii="黑体"/>
          <w:b w:val="0"/>
          <w:sz w:val="36"/>
          <w:szCs w:val="36"/>
        </w:rPr>
      </w:pPr>
      <w:r>
        <w:rPr>
          <w:rFonts w:hint="eastAsia" w:ascii="黑体"/>
          <w:b w:val="0"/>
          <w:sz w:val="36"/>
          <w:szCs w:val="36"/>
        </w:rPr>
        <w:t>第二部分通用条件</w:t>
      </w:r>
      <w:bookmarkEnd w:id="28"/>
      <w:bookmarkEnd w:id="29"/>
      <w:bookmarkEnd w:id="30"/>
    </w:p>
    <w:p>
      <w:pPr>
        <w:pStyle w:val="4"/>
        <w:spacing w:before="360" w:after="120" w:line="380" w:lineRule="exact"/>
        <w:jc w:val="center"/>
        <w:rPr>
          <w:rFonts w:ascii="黑体" w:eastAsia="黑体"/>
          <w:b w:val="0"/>
        </w:rPr>
      </w:pPr>
      <w:bookmarkStart w:id="31" w:name="_Toc429304398"/>
      <w:bookmarkStart w:id="32" w:name="_Toc327891444"/>
      <w:bookmarkStart w:id="33" w:name="_Toc429184002"/>
      <w:r>
        <w:rPr>
          <w:rFonts w:hint="eastAsia" w:ascii="黑体" w:eastAsia="黑体"/>
          <w:b w:val="0"/>
        </w:rPr>
        <w:t>1 定义与解释</w:t>
      </w:r>
      <w:bookmarkEnd w:id="31"/>
      <w:bookmarkEnd w:id="32"/>
      <w:bookmarkEnd w:id="33"/>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1.1 定义</w:t>
      </w:r>
    </w:p>
    <w:p>
      <w:pPr>
        <w:spacing w:line="380" w:lineRule="exact"/>
        <w:ind w:firstLine="420" w:firstLineChars="200"/>
        <w:rPr>
          <w:rFonts w:ascii="宋体" w:hAnsi="宋体"/>
          <w:szCs w:val="21"/>
        </w:rPr>
      </w:pPr>
      <w:r>
        <w:rPr>
          <w:rFonts w:hint="eastAsia" w:ascii="宋体" w:hAnsi="宋体"/>
          <w:szCs w:val="21"/>
        </w:rPr>
        <w:t>除根据上下文另有其意义外，组成本合同的全部文件中的下列名词和用语应具有本款所赋予的含义：</w:t>
      </w:r>
    </w:p>
    <w:p>
      <w:pPr>
        <w:spacing w:line="380" w:lineRule="exact"/>
        <w:ind w:firstLine="420" w:firstLineChars="200"/>
        <w:rPr>
          <w:rFonts w:ascii="宋体" w:hAnsi="宋体"/>
          <w:szCs w:val="21"/>
        </w:rPr>
      </w:pPr>
      <w:r>
        <w:rPr>
          <w:rFonts w:hint="eastAsia" w:ascii="宋体" w:hAnsi="宋体"/>
          <w:szCs w:val="21"/>
        </w:rPr>
        <w:t>1.1.1“工程”是指按照本合同约定实施监理与相关服务的建设工程。</w:t>
      </w:r>
    </w:p>
    <w:p>
      <w:pPr>
        <w:spacing w:line="380" w:lineRule="exact"/>
        <w:ind w:firstLine="420" w:firstLineChars="200"/>
        <w:rPr>
          <w:rFonts w:ascii="宋体" w:hAnsi="宋体"/>
          <w:szCs w:val="21"/>
        </w:rPr>
      </w:pPr>
      <w:r>
        <w:rPr>
          <w:rFonts w:hint="eastAsia" w:ascii="宋体" w:hAnsi="宋体"/>
          <w:szCs w:val="21"/>
        </w:rPr>
        <w:t>1.1.2“委托人”是指本合同中委托监理与相关服务的一方，及其合法的继承人或受让人。</w:t>
      </w:r>
    </w:p>
    <w:p>
      <w:pPr>
        <w:spacing w:line="380" w:lineRule="exact"/>
        <w:ind w:firstLine="420" w:firstLineChars="200"/>
        <w:rPr>
          <w:rFonts w:ascii="宋体" w:hAnsi="宋体"/>
          <w:szCs w:val="21"/>
        </w:rPr>
      </w:pPr>
      <w:r>
        <w:rPr>
          <w:rFonts w:hint="eastAsia" w:ascii="宋体" w:hAnsi="宋体"/>
          <w:szCs w:val="21"/>
        </w:rPr>
        <w:t>1.1.3“受托人”是指本合同中提供工程监理与相关服务的一方，及其合法的继承人。</w:t>
      </w:r>
    </w:p>
    <w:p>
      <w:pPr>
        <w:spacing w:line="380" w:lineRule="exact"/>
        <w:ind w:firstLine="420" w:firstLineChars="200"/>
        <w:rPr>
          <w:rFonts w:ascii="宋体" w:hAnsi="宋体"/>
          <w:szCs w:val="21"/>
        </w:rPr>
      </w:pPr>
      <w:r>
        <w:rPr>
          <w:rFonts w:hint="eastAsia" w:ascii="宋体" w:hAnsi="宋体"/>
          <w:szCs w:val="21"/>
        </w:rPr>
        <w:t>1.1.4“承包人”是指在工程范围内与委托人签订勘察、设计、施工等有关合同的当事人，及其合法的继承人。</w:t>
      </w:r>
    </w:p>
    <w:p>
      <w:pPr>
        <w:spacing w:line="380" w:lineRule="exact"/>
        <w:ind w:firstLine="420" w:firstLineChars="200"/>
        <w:rPr>
          <w:rFonts w:ascii="宋体" w:hAnsi="宋体"/>
          <w:szCs w:val="21"/>
        </w:rPr>
      </w:pPr>
      <w:r>
        <w:rPr>
          <w:rFonts w:hint="eastAsia" w:ascii="宋体" w:hAnsi="宋体"/>
          <w:szCs w:val="21"/>
        </w:rPr>
        <w:t>1.1.5“监理”是指受托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pPr>
        <w:spacing w:line="380" w:lineRule="exact"/>
        <w:ind w:firstLine="420" w:firstLineChars="200"/>
        <w:rPr>
          <w:rFonts w:ascii="宋体" w:hAnsi="宋体"/>
          <w:szCs w:val="21"/>
        </w:rPr>
      </w:pPr>
      <w:r>
        <w:rPr>
          <w:rFonts w:hint="eastAsia" w:ascii="宋体" w:hAnsi="宋体"/>
          <w:szCs w:val="21"/>
        </w:rPr>
        <w:t>1.1.6“相关服务”是指受托人受委托人的委托，按照本合同约定，在勘察、设计、保修等阶段提供的服务活动。</w:t>
      </w:r>
    </w:p>
    <w:p>
      <w:pPr>
        <w:spacing w:line="380" w:lineRule="exact"/>
        <w:ind w:firstLine="420" w:firstLineChars="200"/>
        <w:rPr>
          <w:rFonts w:ascii="宋体" w:hAnsi="宋体"/>
          <w:szCs w:val="21"/>
        </w:rPr>
      </w:pPr>
      <w:r>
        <w:rPr>
          <w:rFonts w:hint="eastAsia" w:ascii="宋体" w:hAnsi="宋体"/>
          <w:szCs w:val="21"/>
        </w:rPr>
        <w:t>1.1.</w:t>
      </w:r>
      <w:r>
        <w:rPr>
          <w:rFonts w:ascii="宋体" w:hAnsi="宋体"/>
          <w:szCs w:val="21"/>
        </w:rPr>
        <w:t>7</w:t>
      </w:r>
      <w:r>
        <w:rPr>
          <w:rFonts w:hint="eastAsia" w:ascii="宋体" w:hAnsi="宋体"/>
          <w:szCs w:val="21"/>
        </w:rPr>
        <w:t>“工程项目管理”是指受托人受委托人的委托，按照本合同约定，</w:t>
      </w:r>
      <w:r>
        <w:rPr>
          <w:rFonts w:ascii="宋体" w:hAnsi="宋体"/>
          <w:szCs w:val="21"/>
        </w:rPr>
        <w:t>代表</w:t>
      </w:r>
      <w:r>
        <w:rPr>
          <w:rFonts w:hint="eastAsia" w:ascii="宋体" w:hAnsi="宋体"/>
          <w:szCs w:val="21"/>
        </w:rPr>
        <w:t>委托人</w:t>
      </w:r>
      <w:r>
        <w:rPr>
          <w:rFonts w:ascii="宋体" w:hAnsi="宋体"/>
          <w:szCs w:val="21"/>
        </w:rPr>
        <w:t>对工程项目实施全过程或若干阶段的管理和服务。</w:t>
      </w:r>
    </w:p>
    <w:p>
      <w:pPr>
        <w:spacing w:line="380" w:lineRule="exact"/>
        <w:ind w:firstLine="420" w:firstLineChars="200"/>
        <w:rPr>
          <w:rFonts w:ascii="宋体" w:hAnsi="宋体"/>
          <w:szCs w:val="21"/>
        </w:rPr>
      </w:pPr>
      <w:r>
        <w:rPr>
          <w:rFonts w:hint="eastAsia" w:ascii="宋体" w:hAnsi="宋体"/>
          <w:szCs w:val="21"/>
        </w:rPr>
        <w:t xml:space="preserve"> 1.1.</w:t>
      </w:r>
      <w:r>
        <w:rPr>
          <w:rFonts w:ascii="宋体" w:hAnsi="宋体"/>
          <w:szCs w:val="21"/>
        </w:rPr>
        <w:t>8</w:t>
      </w:r>
      <w:r>
        <w:rPr>
          <w:rFonts w:hint="eastAsia" w:ascii="宋体" w:hAnsi="宋体"/>
          <w:szCs w:val="21"/>
        </w:rPr>
        <w:t>“工程监理</w:t>
      </w:r>
      <w:r>
        <w:rPr>
          <w:rFonts w:ascii="宋体" w:hAnsi="宋体"/>
          <w:szCs w:val="21"/>
        </w:rPr>
        <w:t>与项目管理一体化</w:t>
      </w:r>
      <w:r>
        <w:rPr>
          <w:rFonts w:hint="eastAsia" w:ascii="宋体" w:hAnsi="宋体"/>
          <w:szCs w:val="21"/>
        </w:rPr>
        <w:t>”是指受托人受委托人的委托，按照本合同约定，</w:t>
      </w:r>
      <w:r>
        <w:rPr>
          <w:rFonts w:ascii="宋体" w:hAnsi="宋体"/>
          <w:szCs w:val="21"/>
        </w:rPr>
        <w:t>代表</w:t>
      </w:r>
      <w:r>
        <w:rPr>
          <w:rFonts w:hint="eastAsia" w:ascii="宋体" w:hAnsi="宋体"/>
          <w:szCs w:val="21"/>
        </w:rPr>
        <w:t>委托人</w:t>
      </w:r>
      <w:r>
        <w:rPr>
          <w:rFonts w:ascii="宋体" w:hAnsi="宋体"/>
          <w:szCs w:val="21"/>
        </w:rPr>
        <w:t>对工程项目的实施全过程或若干阶段的管理和服务</w:t>
      </w:r>
      <w:r>
        <w:rPr>
          <w:rFonts w:hint="eastAsia" w:ascii="宋体" w:hAnsi="宋体"/>
          <w:szCs w:val="21"/>
        </w:rPr>
        <w:t>，对</w:t>
      </w:r>
      <w:r>
        <w:rPr>
          <w:rFonts w:ascii="宋体" w:hAnsi="宋体"/>
          <w:szCs w:val="21"/>
        </w:rPr>
        <w:t>工程项目</w:t>
      </w:r>
      <w:r>
        <w:rPr>
          <w:rFonts w:hint="eastAsia" w:ascii="宋体" w:hAnsi="宋体"/>
          <w:szCs w:val="21"/>
        </w:rPr>
        <w:t>的</w:t>
      </w:r>
      <w:r>
        <w:rPr>
          <w:rFonts w:ascii="宋体" w:hAnsi="宋体"/>
          <w:szCs w:val="21"/>
        </w:rPr>
        <w:t>施工</w:t>
      </w:r>
      <w:r>
        <w:rPr>
          <w:rFonts w:hint="eastAsia" w:ascii="宋体" w:hAnsi="宋体"/>
          <w:szCs w:val="21"/>
        </w:rPr>
        <w:t>阶段实施工程监理的</w:t>
      </w:r>
      <w:r>
        <w:rPr>
          <w:rFonts w:ascii="宋体" w:hAnsi="宋体"/>
          <w:szCs w:val="21"/>
        </w:rPr>
        <w:t>服务活动。</w:t>
      </w:r>
    </w:p>
    <w:p>
      <w:pPr>
        <w:spacing w:line="380" w:lineRule="exact"/>
        <w:ind w:firstLine="420" w:firstLineChars="200"/>
        <w:rPr>
          <w:rFonts w:ascii="宋体" w:hAnsi="宋体"/>
          <w:szCs w:val="21"/>
        </w:rPr>
      </w:pPr>
      <w:r>
        <w:rPr>
          <w:rFonts w:hint="eastAsia" w:ascii="宋体" w:hAnsi="宋体"/>
          <w:szCs w:val="21"/>
        </w:rPr>
        <w:t>1.1.</w:t>
      </w:r>
      <w:r>
        <w:rPr>
          <w:rFonts w:ascii="宋体" w:hAnsi="宋体"/>
          <w:szCs w:val="21"/>
        </w:rPr>
        <w:t>9</w:t>
      </w:r>
      <w:r>
        <w:rPr>
          <w:rFonts w:hint="eastAsia" w:ascii="宋体" w:hAnsi="宋体"/>
          <w:szCs w:val="21"/>
        </w:rPr>
        <w:t>“正常工作”指本合同订立时通用条件和专用条件中约定的受托人的工作。</w:t>
      </w:r>
    </w:p>
    <w:p>
      <w:pPr>
        <w:spacing w:line="380" w:lineRule="exact"/>
        <w:ind w:firstLine="420" w:firstLineChars="200"/>
        <w:rPr>
          <w:rFonts w:ascii="宋体" w:hAnsi="宋体"/>
          <w:szCs w:val="21"/>
        </w:rPr>
      </w:pPr>
      <w:r>
        <w:rPr>
          <w:rFonts w:hint="eastAsia" w:ascii="宋体" w:hAnsi="宋体"/>
          <w:szCs w:val="21"/>
        </w:rPr>
        <w:t>1.1.</w:t>
      </w:r>
      <w:r>
        <w:rPr>
          <w:rFonts w:ascii="宋体" w:hAnsi="宋体"/>
          <w:szCs w:val="21"/>
        </w:rPr>
        <w:t>10</w:t>
      </w:r>
      <w:r>
        <w:rPr>
          <w:rFonts w:hint="eastAsia" w:ascii="宋体" w:hAnsi="宋体"/>
          <w:szCs w:val="21"/>
        </w:rPr>
        <w:t>“附加工作”是指本合同约定的正常工作以外受托人的工作。</w:t>
      </w:r>
    </w:p>
    <w:p>
      <w:pPr>
        <w:spacing w:line="380" w:lineRule="exact"/>
        <w:ind w:firstLine="420" w:firstLineChars="200"/>
        <w:rPr>
          <w:rFonts w:ascii="宋体" w:hAnsi="宋体"/>
          <w:szCs w:val="21"/>
        </w:rPr>
      </w:pPr>
      <w:r>
        <w:rPr>
          <w:rFonts w:hint="eastAsia" w:ascii="宋体" w:hAnsi="宋体"/>
          <w:szCs w:val="21"/>
        </w:rPr>
        <w:t>1.1.</w:t>
      </w:r>
      <w:r>
        <w:rPr>
          <w:rFonts w:ascii="宋体" w:hAnsi="宋体"/>
          <w:szCs w:val="21"/>
        </w:rPr>
        <w:t>11</w:t>
      </w:r>
      <w:r>
        <w:rPr>
          <w:rFonts w:hint="eastAsia" w:ascii="宋体" w:hAnsi="宋体"/>
          <w:szCs w:val="21"/>
        </w:rPr>
        <w:t>“项目机构”是指受托人派驻工程负责履行本合同的组织机构。对于工程监理</w:t>
      </w:r>
      <w:r>
        <w:rPr>
          <w:rFonts w:ascii="宋体" w:hAnsi="宋体"/>
          <w:szCs w:val="21"/>
        </w:rPr>
        <w:t>与项目管理一体化</w:t>
      </w:r>
      <w:r>
        <w:rPr>
          <w:rFonts w:hint="eastAsia" w:ascii="宋体" w:hAnsi="宋体"/>
          <w:szCs w:val="21"/>
        </w:rPr>
        <w:t>的</w:t>
      </w:r>
      <w:r>
        <w:rPr>
          <w:rFonts w:ascii="宋体" w:hAnsi="宋体"/>
          <w:szCs w:val="21"/>
        </w:rPr>
        <w:t>项目机构</w:t>
      </w:r>
      <w:r>
        <w:rPr>
          <w:rFonts w:hint="eastAsia" w:ascii="宋体" w:hAnsi="宋体"/>
          <w:szCs w:val="21"/>
        </w:rPr>
        <w:t>，下设从事</w:t>
      </w:r>
      <w:r>
        <w:rPr>
          <w:rFonts w:ascii="宋体" w:hAnsi="宋体"/>
          <w:szCs w:val="21"/>
        </w:rPr>
        <w:t>工程监理的</w:t>
      </w:r>
      <w:r>
        <w:rPr>
          <w:rFonts w:hint="eastAsia" w:ascii="宋体" w:hAnsi="宋体"/>
          <w:szCs w:val="21"/>
        </w:rPr>
        <w:t>子机构</w:t>
      </w:r>
      <w:r>
        <w:rPr>
          <w:rFonts w:ascii="宋体" w:hAnsi="宋体"/>
          <w:szCs w:val="21"/>
        </w:rPr>
        <w:t>，</w:t>
      </w:r>
      <w:r>
        <w:rPr>
          <w:rFonts w:hint="eastAsia" w:ascii="宋体" w:hAnsi="宋体"/>
          <w:szCs w:val="21"/>
        </w:rPr>
        <w:t>在</w:t>
      </w:r>
      <w:r>
        <w:rPr>
          <w:rFonts w:ascii="宋体" w:hAnsi="宋体"/>
          <w:szCs w:val="21"/>
        </w:rPr>
        <w:t>项目机构的</w:t>
      </w:r>
      <w:r>
        <w:rPr>
          <w:rFonts w:hint="eastAsia" w:ascii="宋体" w:hAnsi="宋体"/>
          <w:szCs w:val="21"/>
        </w:rPr>
        <w:t>领导下</w:t>
      </w:r>
      <w:r>
        <w:rPr>
          <w:rFonts w:ascii="宋体" w:hAnsi="宋体"/>
          <w:szCs w:val="21"/>
        </w:rPr>
        <w:t>，</w:t>
      </w:r>
      <w:r>
        <w:rPr>
          <w:rFonts w:hint="eastAsia" w:ascii="宋体" w:hAnsi="宋体"/>
          <w:szCs w:val="21"/>
        </w:rPr>
        <w:t>负责履行本合同有关</w:t>
      </w:r>
      <w:r>
        <w:rPr>
          <w:rFonts w:ascii="宋体" w:hAnsi="宋体"/>
          <w:szCs w:val="21"/>
        </w:rPr>
        <w:t>工程项目施工</w:t>
      </w:r>
      <w:r>
        <w:rPr>
          <w:rFonts w:hint="eastAsia" w:ascii="宋体" w:hAnsi="宋体"/>
          <w:szCs w:val="21"/>
        </w:rPr>
        <w:t>阶段工程监理的约定。</w:t>
      </w:r>
    </w:p>
    <w:p>
      <w:pPr>
        <w:spacing w:line="380" w:lineRule="exact"/>
        <w:ind w:firstLine="420" w:firstLineChars="200"/>
        <w:rPr>
          <w:rFonts w:ascii="宋体" w:hAnsi="宋体"/>
          <w:szCs w:val="21"/>
        </w:rPr>
      </w:pPr>
      <w:r>
        <w:rPr>
          <w:rFonts w:hint="eastAsia" w:ascii="宋体" w:hAnsi="宋体"/>
          <w:szCs w:val="21"/>
        </w:rPr>
        <w:t>1.1.</w:t>
      </w:r>
      <w:r>
        <w:rPr>
          <w:rFonts w:ascii="宋体" w:hAnsi="宋体"/>
          <w:szCs w:val="21"/>
        </w:rPr>
        <w:t>12</w:t>
      </w:r>
      <w:r>
        <w:rPr>
          <w:rFonts w:hint="eastAsia" w:ascii="宋体" w:hAnsi="宋体"/>
          <w:szCs w:val="21"/>
        </w:rPr>
        <w:t>“项目负责人（总监理工程师</w:t>
      </w:r>
      <w:r>
        <w:rPr>
          <w:rFonts w:ascii="宋体" w:hAnsi="宋体"/>
          <w:szCs w:val="21"/>
        </w:rPr>
        <w:t>）</w:t>
      </w:r>
      <w:r>
        <w:rPr>
          <w:rFonts w:hint="eastAsia" w:ascii="宋体" w:hAnsi="宋体"/>
          <w:szCs w:val="21"/>
        </w:rPr>
        <w:t>”是指由受托人的法定代表人书面授权，全面负责履行本合同、主持项目机构工作的具有相应工程类注册执业资格或专业技术职称的</w:t>
      </w:r>
      <w:r>
        <w:rPr>
          <w:rFonts w:ascii="宋体" w:hAnsi="宋体"/>
          <w:szCs w:val="21"/>
        </w:rPr>
        <w:t>专业人员</w:t>
      </w:r>
      <w:r>
        <w:rPr>
          <w:rFonts w:hint="eastAsia" w:ascii="宋体" w:hAnsi="宋体"/>
          <w:szCs w:val="21"/>
        </w:rPr>
        <w:t>。对于</w:t>
      </w:r>
      <w:r>
        <w:rPr>
          <w:rFonts w:ascii="宋体" w:hAnsi="宋体"/>
          <w:szCs w:val="21"/>
        </w:rPr>
        <w:t>单纯从事工程监理</w:t>
      </w:r>
      <w:r>
        <w:rPr>
          <w:rFonts w:hint="eastAsia" w:ascii="宋体" w:hAnsi="宋体"/>
          <w:szCs w:val="21"/>
        </w:rPr>
        <w:t>的项目负责人，</w:t>
      </w:r>
      <w:r>
        <w:rPr>
          <w:rFonts w:ascii="宋体" w:hAnsi="宋体"/>
          <w:szCs w:val="21"/>
        </w:rPr>
        <w:t>以</w:t>
      </w:r>
      <w:r>
        <w:rPr>
          <w:rFonts w:hint="eastAsia" w:ascii="宋体" w:hAnsi="宋体"/>
          <w:szCs w:val="21"/>
        </w:rPr>
        <w:t>及工程监理</w:t>
      </w:r>
      <w:r>
        <w:rPr>
          <w:rFonts w:ascii="宋体" w:hAnsi="宋体"/>
          <w:szCs w:val="21"/>
        </w:rPr>
        <w:t>与项目管理一体化</w:t>
      </w:r>
      <w:r>
        <w:rPr>
          <w:rFonts w:hint="eastAsia" w:ascii="宋体" w:hAnsi="宋体"/>
          <w:szCs w:val="21"/>
        </w:rPr>
        <w:t>中具体</w:t>
      </w:r>
      <w:r>
        <w:rPr>
          <w:rFonts w:ascii="宋体" w:hAnsi="宋体"/>
          <w:szCs w:val="21"/>
        </w:rPr>
        <w:t>从事工程监理</w:t>
      </w:r>
      <w:r>
        <w:rPr>
          <w:rFonts w:hint="eastAsia" w:ascii="宋体" w:hAnsi="宋体"/>
          <w:szCs w:val="21"/>
        </w:rPr>
        <w:t>的</w:t>
      </w:r>
      <w:r>
        <w:rPr>
          <w:rFonts w:ascii="宋体" w:hAnsi="宋体"/>
          <w:szCs w:val="21"/>
        </w:rPr>
        <w:t>负责人，</w:t>
      </w:r>
      <w:r>
        <w:rPr>
          <w:rFonts w:hint="eastAsia" w:ascii="宋体" w:hAnsi="宋体"/>
          <w:szCs w:val="21"/>
        </w:rPr>
        <w:t>执业资格都为国家注册监理工程师。</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1.13</w:t>
      </w:r>
      <w:r>
        <w:rPr>
          <w:rFonts w:hint="eastAsia" w:ascii="宋体" w:hAnsi="宋体"/>
          <w:szCs w:val="21"/>
        </w:rPr>
        <w:t>“总监理工程师代表”是指经总监理工程师授权，在项目机构中履行总监理工程师的部分职责，具有工程类注册执业资格或具有中级及以上专业技术职称，3年及以上工程监理实践经验的监理服务人员。总监理工程师为专职时不设总监理工程师代表。</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1.14“</w:t>
      </w:r>
      <w:r>
        <w:rPr>
          <w:rFonts w:hint="eastAsia" w:ascii="宋体" w:hAnsi="宋体"/>
          <w:szCs w:val="21"/>
        </w:rPr>
        <w:t>专业监理工程师”，指由总监理工程师授权，负责实施某一专业或某一岗位的监理工作，有相应监理文件签发权，具有工程类注册执业资格或具有中级及以上专业技术职称，3年及以上工程监理实践经验的监理服务人员。</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1.15</w:t>
      </w:r>
      <w:r>
        <w:rPr>
          <w:rFonts w:hint="eastAsia" w:ascii="宋体" w:hAnsi="宋体"/>
          <w:szCs w:val="21"/>
        </w:rPr>
        <w:t>“监理员”，是指在总监理工程师或专业监理工程师的领导下，从事某项具体监理工作业务，具有中专及以上学历并经监理业务培训的监理服务人员。</w:t>
      </w:r>
    </w:p>
    <w:p>
      <w:pPr>
        <w:spacing w:line="380" w:lineRule="exact"/>
        <w:ind w:firstLine="420" w:firstLineChars="200"/>
        <w:rPr>
          <w:rFonts w:ascii="宋体"/>
          <w:szCs w:val="21"/>
        </w:rPr>
      </w:pPr>
      <w:r>
        <w:rPr>
          <w:rFonts w:hint="eastAsia" w:ascii="宋体" w:hAnsi="宋体"/>
          <w:szCs w:val="21"/>
        </w:rPr>
        <w:t>1.</w:t>
      </w:r>
      <w:r>
        <w:rPr>
          <w:rFonts w:ascii="宋体" w:hAnsi="宋体"/>
          <w:szCs w:val="21"/>
        </w:rPr>
        <w:t>1.16</w:t>
      </w:r>
      <w:r>
        <w:rPr>
          <w:rFonts w:hint="eastAsia" w:ascii="宋体" w:hAnsi="宋体"/>
          <w:szCs w:val="21"/>
        </w:rPr>
        <w:t>“酬金”是指受托人履行本合同义务，委托人按照本合同约定给付受托人的金额。</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1.17</w:t>
      </w:r>
      <w:r>
        <w:rPr>
          <w:rFonts w:hint="eastAsia" w:ascii="宋体" w:hAnsi="宋体"/>
          <w:szCs w:val="21"/>
        </w:rPr>
        <w:t>“正常工作酬金”是指受托人完成正常工作，委托人应给付受托人并在协议书中载明的签约酬金额。</w:t>
      </w:r>
    </w:p>
    <w:p>
      <w:pPr>
        <w:spacing w:line="380" w:lineRule="exact"/>
        <w:ind w:firstLine="420" w:firstLineChars="200"/>
        <w:rPr>
          <w:rFonts w:ascii="宋体"/>
          <w:szCs w:val="21"/>
        </w:rPr>
      </w:pPr>
      <w:r>
        <w:rPr>
          <w:rFonts w:hint="eastAsia" w:ascii="宋体" w:hAnsi="宋体"/>
          <w:szCs w:val="21"/>
        </w:rPr>
        <w:t>1.</w:t>
      </w:r>
      <w:r>
        <w:rPr>
          <w:rFonts w:ascii="宋体" w:hAnsi="宋体"/>
          <w:szCs w:val="21"/>
        </w:rPr>
        <w:t>1.18</w:t>
      </w:r>
      <w:r>
        <w:rPr>
          <w:rFonts w:hint="eastAsia" w:ascii="宋体" w:hAnsi="宋体"/>
          <w:szCs w:val="21"/>
        </w:rPr>
        <w:t>“附加工作酬金”是指受托人完成附加工作，委托人应给付受托人的金额。</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1.19</w:t>
      </w:r>
      <w:r>
        <w:rPr>
          <w:rFonts w:hint="eastAsia" w:ascii="宋体" w:hAnsi="宋体"/>
          <w:szCs w:val="21"/>
        </w:rPr>
        <w:t>“一方”是指委托人或受托人；“双方”是指委托人和受托人；“第三方”是指除委托人和受托人以外的有关方。</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1.20</w:t>
      </w:r>
      <w:r>
        <w:rPr>
          <w:rFonts w:hint="eastAsia" w:ascii="宋体" w:hAnsi="宋体"/>
          <w:szCs w:val="21"/>
        </w:rPr>
        <w:t>“书面形式”是指合同书、信件和数据电文（包括电报、电传、传真、电子数据交换和电子邮件）等可以有形地表现所载内容的形式。</w:t>
      </w:r>
    </w:p>
    <w:p>
      <w:pPr>
        <w:spacing w:line="380" w:lineRule="exact"/>
        <w:ind w:firstLine="420" w:firstLineChars="200"/>
        <w:rPr>
          <w:rFonts w:ascii="宋体" w:hAnsi="宋体"/>
          <w:szCs w:val="21"/>
        </w:rPr>
      </w:pPr>
      <w:r>
        <w:rPr>
          <w:rFonts w:hint="eastAsia" w:ascii="宋体" w:hAnsi="宋体"/>
          <w:szCs w:val="21"/>
        </w:rPr>
        <w:t>1.</w:t>
      </w:r>
      <w:r>
        <w:rPr>
          <w:rFonts w:ascii="宋体" w:hAnsi="宋体"/>
          <w:szCs w:val="21"/>
        </w:rPr>
        <w:t>1.21</w:t>
      </w:r>
      <w:r>
        <w:rPr>
          <w:rFonts w:hint="eastAsia" w:ascii="宋体" w:hAnsi="宋体"/>
          <w:szCs w:val="21"/>
        </w:rPr>
        <w:t>“天”是指第一天零时至第二天零时的时间。</w:t>
      </w:r>
    </w:p>
    <w:p>
      <w:pPr>
        <w:spacing w:line="380" w:lineRule="exact"/>
        <w:ind w:firstLine="420" w:firstLineChars="200"/>
        <w:rPr>
          <w:rFonts w:ascii="宋体"/>
          <w:szCs w:val="21"/>
        </w:rPr>
      </w:pPr>
      <w:r>
        <w:rPr>
          <w:rFonts w:ascii="宋体" w:hAnsi="宋体"/>
          <w:szCs w:val="21"/>
        </w:rPr>
        <w:t>1.1.2</w:t>
      </w:r>
      <w:r>
        <w:rPr>
          <w:rFonts w:ascii="宋体"/>
          <w:szCs w:val="21"/>
        </w:rPr>
        <w:t>2</w:t>
      </w:r>
      <w:r>
        <w:rPr>
          <w:rFonts w:hint="eastAsia" w:ascii="宋体" w:hAnsi="宋体"/>
          <w:szCs w:val="21"/>
        </w:rPr>
        <w:t>“月”是指按公历从一个月中任何一天开始的一个公历月时间。</w:t>
      </w:r>
    </w:p>
    <w:p>
      <w:pPr>
        <w:spacing w:line="380" w:lineRule="exact"/>
        <w:ind w:firstLine="420" w:firstLineChars="200"/>
        <w:rPr>
          <w:rFonts w:ascii="宋体" w:hAnsi="宋体"/>
          <w:szCs w:val="21"/>
        </w:rPr>
      </w:pPr>
      <w:r>
        <w:rPr>
          <w:rFonts w:ascii="宋体" w:hAnsi="宋体"/>
          <w:szCs w:val="21"/>
        </w:rPr>
        <w:t>1.1.23</w:t>
      </w:r>
      <w:r>
        <w:rPr>
          <w:rFonts w:hint="eastAsia" w:ascii="宋体" w:hAnsi="宋体"/>
          <w:szCs w:val="21"/>
        </w:rPr>
        <w:t>“不可抗力”是指委托人和受托人在订立本合同时不可预见，在工程施工过程中不可避免发生并不能克服的自然灾害和社会性突发事件，如地震、海啸、瘟疫、水灾、骚乱、暴动、战争和专用条件约定的其他情形。</w:t>
      </w:r>
    </w:p>
    <w:p>
      <w:pPr>
        <w:spacing w:line="380" w:lineRule="exact"/>
        <w:ind w:firstLine="420" w:firstLineChars="200"/>
        <w:rPr>
          <w:rFonts w:ascii="宋体" w:hAnsi="宋体"/>
          <w:szCs w:val="21"/>
        </w:rPr>
      </w:pPr>
      <w:r>
        <w:rPr>
          <w:rFonts w:hint="eastAsia" w:ascii="宋体" w:hAnsi="宋体"/>
          <w:szCs w:val="21"/>
        </w:rPr>
        <w:t>1.1.2</w:t>
      </w:r>
      <w:r>
        <w:rPr>
          <w:rFonts w:ascii="宋体" w:hAnsi="宋体"/>
          <w:szCs w:val="21"/>
        </w:rPr>
        <w:t>4</w:t>
      </w:r>
      <w:r>
        <w:rPr>
          <w:rFonts w:hint="eastAsia" w:ascii="宋体" w:hAnsi="宋体"/>
          <w:szCs w:val="21"/>
        </w:rPr>
        <w:t>“工程概算投资额”是指经政府发展改革部门批复的建设项目工程投资概算额，而非施工招标的标底价、施工投标的中标价和工程竣工结算价。工程竣工验收前，工程概算投资额如经政府发展改革部门批准进行调整的，施工阶段监理酬金的计费额为调整后的工程概算投资额。</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1.2 解释</w:t>
      </w:r>
    </w:p>
    <w:p>
      <w:pPr>
        <w:spacing w:line="380" w:lineRule="exact"/>
        <w:ind w:firstLine="420" w:firstLineChars="200"/>
        <w:rPr>
          <w:rFonts w:ascii="宋体" w:hAnsi="宋体"/>
          <w:szCs w:val="21"/>
        </w:rPr>
      </w:pPr>
      <w:r>
        <w:rPr>
          <w:rFonts w:hint="eastAsia" w:ascii="宋体" w:hAnsi="宋体"/>
          <w:szCs w:val="21"/>
        </w:rPr>
        <w:t>1.2.1本合同使用中文书写、解释和说明。如专用条件约定使用两种及以上语言文字时，应以中文为准。</w:t>
      </w:r>
    </w:p>
    <w:p>
      <w:pPr>
        <w:spacing w:line="380" w:lineRule="exact"/>
        <w:ind w:firstLine="420" w:firstLineChars="200"/>
        <w:rPr>
          <w:rFonts w:ascii="宋体" w:hAnsi="宋体"/>
          <w:szCs w:val="21"/>
        </w:rPr>
      </w:pPr>
      <w:r>
        <w:rPr>
          <w:rFonts w:hint="eastAsia" w:ascii="宋体" w:hAnsi="宋体"/>
          <w:szCs w:val="21"/>
        </w:rPr>
        <w:t>1.2.2组成本合同的下列文件彼此应能相互解释、互为说明。除专用条件另有约定外，本合同文件的解释顺序如下：</w:t>
      </w:r>
    </w:p>
    <w:p>
      <w:pPr>
        <w:spacing w:line="380" w:lineRule="exact"/>
        <w:ind w:firstLine="420" w:firstLineChars="200"/>
        <w:rPr>
          <w:rFonts w:ascii="宋体"/>
          <w:szCs w:val="21"/>
        </w:rPr>
      </w:pPr>
      <w:r>
        <w:rPr>
          <w:rFonts w:hint="eastAsia" w:ascii="宋体" w:hAnsi="宋体"/>
          <w:szCs w:val="21"/>
        </w:rPr>
        <w:t>⑴</w:t>
      </w:r>
      <w:r>
        <w:rPr>
          <w:rFonts w:ascii="宋体"/>
          <w:szCs w:val="21"/>
        </w:rPr>
        <w:t>.</w:t>
      </w:r>
      <w:r>
        <w:rPr>
          <w:rFonts w:hint="eastAsia" w:ascii="宋体" w:hAnsi="宋体"/>
          <w:szCs w:val="21"/>
        </w:rPr>
        <w:t>协议书；</w:t>
      </w:r>
    </w:p>
    <w:p>
      <w:pPr>
        <w:spacing w:line="380" w:lineRule="exact"/>
        <w:ind w:firstLine="420" w:firstLineChars="200"/>
        <w:rPr>
          <w:rFonts w:ascii="宋体"/>
          <w:szCs w:val="21"/>
        </w:rPr>
      </w:pPr>
      <w:r>
        <w:rPr>
          <w:rFonts w:hint="eastAsia" w:ascii="宋体" w:hAnsi="宋体"/>
          <w:szCs w:val="21"/>
        </w:rPr>
        <w:t>⑵</w:t>
      </w:r>
      <w:r>
        <w:rPr>
          <w:rFonts w:ascii="宋体"/>
          <w:szCs w:val="21"/>
        </w:rPr>
        <w:t>.</w:t>
      </w:r>
      <w:r>
        <w:rPr>
          <w:rFonts w:hint="eastAsia" w:ascii="宋体" w:hAnsi="宋体"/>
          <w:szCs w:val="21"/>
        </w:rPr>
        <w:t>中标通知书（适用于招标工程）或委托书（适用于非招标工程）；</w:t>
      </w:r>
    </w:p>
    <w:p>
      <w:pPr>
        <w:spacing w:line="380" w:lineRule="exact"/>
        <w:ind w:firstLine="420" w:firstLineChars="200"/>
        <w:rPr>
          <w:rFonts w:ascii="宋体"/>
          <w:szCs w:val="21"/>
        </w:rPr>
      </w:pPr>
      <w:r>
        <w:rPr>
          <w:rFonts w:hint="eastAsia" w:ascii="宋体" w:hAnsi="宋体"/>
          <w:szCs w:val="21"/>
        </w:rPr>
        <w:t>⑶</w:t>
      </w:r>
      <w:r>
        <w:rPr>
          <w:rFonts w:ascii="宋体"/>
          <w:szCs w:val="21"/>
        </w:rPr>
        <w:t>.</w:t>
      </w:r>
      <w:r>
        <w:rPr>
          <w:rFonts w:hint="eastAsia" w:ascii="宋体" w:hAnsi="宋体"/>
          <w:szCs w:val="21"/>
        </w:rPr>
        <w:t>专用条件及附录</w:t>
      </w:r>
      <w:r>
        <w:rPr>
          <w:rFonts w:ascii="宋体" w:hAnsi="宋体"/>
          <w:szCs w:val="21"/>
        </w:rPr>
        <w:t>A</w:t>
      </w:r>
      <w:r>
        <w:rPr>
          <w:rFonts w:hint="eastAsia" w:ascii="宋体" w:hAnsi="宋体"/>
          <w:szCs w:val="21"/>
        </w:rPr>
        <w:t>、附录</w:t>
      </w:r>
      <w:r>
        <w:rPr>
          <w:rFonts w:ascii="宋体" w:hAnsi="宋体"/>
          <w:szCs w:val="21"/>
        </w:rPr>
        <w:t>B</w:t>
      </w:r>
      <w:r>
        <w:rPr>
          <w:rFonts w:hint="eastAsia" w:ascii="宋体" w:hAnsi="宋体"/>
          <w:szCs w:val="21"/>
        </w:rPr>
        <w:t>；</w:t>
      </w:r>
    </w:p>
    <w:p>
      <w:pPr>
        <w:spacing w:line="380" w:lineRule="exact"/>
        <w:ind w:firstLine="420" w:firstLineChars="200"/>
        <w:rPr>
          <w:rFonts w:ascii="宋体"/>
          <w:szCs w:val="21"/>
        </w:rPr>
      </w:pPr>
      <w:r>
        <w:rPr>
          <w:rFonts w:hint="eastAsia" w:ascii="宋体" w:hAnsi="宋体"/>
          <w:szCs w:val="21"/>
        </w:rPr>
        <w:t>⑷</w:t>
      </w:r>
      <w:r>
        <w:rPr>
          <w:rFonts w:ascii="宋体"/>
          <w:szCs w:val="21"/>
        </w:rPr>
        <w:t>.</w:t>
      </w:r>
      <w:r>
        <w:rPr>
          <w:rFonts w:hint="eastAsia" w:ascii="宋体" w:hAnsi="宋体"/>
          <w:szCs w:val="21"/>
        </w:rPr>
        <w:t>通用条件；</w:t>
      </w:r>
    </w:p>
    <w:p>
      <w:pPr>
        <w:spacing w:line="380" w:lineRule="exact"/>
        <w:ind w:firstLine="420" w:firstLineChars="200"/>
        <w:rPr>
          <w:rFonts w:ascii="宋体"/>
          <w:szCs w:val="21"/>
        </w:rPr>
      </w:pPr>
      <w:r>
        <w:rPr>
          <w:rFonts w:hint="eastAsia" w:ascii="宋体" w:hAnsi="宋体"/>
          <w:szCs w:val="21"/>
        </w:rPr>
        <w:t>⑸</w:t>
      </w:r>
      <w:r>
        <w:rPr>
          <w:rFonts w:ascii="宋体"/>
          <w:szCs w:val="21"/>
        </w:rPr>
        <w:t>.</w:t>
      </w:r>
      <w:r>
        <w:rPr>
          <w:rFonts w:hint="eastAsia" w:ascii="宋体" w:hAnsi="宋体"/>
          <w:szCs w:val="21"/>
        </w:rPr>
        <w:t>投标文件（适用于招标工程）或监理与相关服务建议书（适用于非招标工程）。</w:t>
      </w:r>
    </w:p>
    <w:p>
      <w:pPr>
        <w:spacing w:line="380" w:lineRule="exact"/>
        <w:ind w:firstLine="420" w:firstLineChars="200"/>
        <w:rPr>
          <w:rFonts w:ascii="宋体" w:hAnsi="宋体"/>
          <w:szCs w:val="21"/>
        </w:rPr>
      </w:pPr>
      <w:r>
        <w:rPr>
          <w:rFonts w:hint="eastAsia" w:ascii="宋体" w:hAnsi="宋体"/>
          <w:szCs w:val="21"/>
        </w:rPr>
        <w:t>双方签订的补充协议与其他文件发生矛盾或歧义时，属于同一类内容的文件，应以最新签署的为准。</w:t>
      </w:r>
    </w:p>
    <w:p>
      <w:pPr>
        <w:pStyle w:val="4"/>
        <w:spacing w:before="120" w:after="120" w:line="380" w:lineRule="exact"/>
        <w:jc w:val="center"/>
        <w:rPr>
          <w:rFonts w:ascii="黑体" w:eastAsia="黑体"/>
          <w:b w:val="0"/>
        </w:rPr>
      </w:pPr>
      <w:bookmarkStart w:id="34" w:name="_Toc429304399"/>
      <w:bookmarkStart w:id="35" w:name="_Toc327891445"/>
      <w:bookmarkStart w:id="36" w:name="_Toc429184003"/>
      <w:r>
        <w:rPr>
          <w:rFonts w:hint="eastAsia" w:ascii="黑体" w:eastAsia="黑体"/>
          <w:b w:val="0"/>
        </w:rPr>
        <w:t>2 受托人的义务</w:t>
      </w:r>
      <w:bookmarkEnd w:id="34"/>
      <w:bookmarkEnd w:id="35"/>
      <w:bookmarkEnd w:id="36"/>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2.1监理的范围和工作内容</w:t>
      </w:r>
    </w:p>
    <w:p>
      <w:pPr>
        <w:spacing w:line="380" w:lineRule="exact"/>
        <w:ind w:firstLine="420" w:firstLineChars="200"/>
        <w:rPr>
          <w:rFonts w:ascii="宋体" w:hAnsi="宋体"/>
          <w:szCs w:val="21"/>
        </w:rPr>
      </w:pPr>
      <w:r>
        <w:rPr>
          <w:rFonts w:hint="eastAsia" w:ascii="宋体" w:hAnsi="宋体"/>
          <w:szCs w:val="21"/>
        </w:rPr>
        <w:t>2.1.1 监理范围在专用条件中约定。</w:t>
      </w:r>
    </w:p>
    <w:p>
      <w:pPr>
        <w:spacing w:line="380" w:lineRule="exact"/>
        <w:ind w:firstLine="420" w:firstLineChars="200"/>
        <w:rPr>
          <w:rFonts w:ascii="宋体" w:hAnsi="宋体"/>
          <w:szCs w:val="21"/>
        </w:rPr>
      </w:pPr>
      <w:r>
        <w:rPr>
          <w:rFonts w:hint="eastAsia" w:ascii="宋体" w:hAnsi="宋体"/>
          <w:szCs w:val="21"/>
        </w:rPr>
        <w:t>2.1.2 除专用条件另有约定外，监理工作内容包括：</w:t>
      </w:r>
    </w:p>
    <w:p>
      <w:pPr>
        <w:spacing w:line="380" w:lineRule="exact"/>
        <w:ind w:firstLine="420" w:firstLineChars="200"/>
        <w:rPr>
          <w:rFonts w:ascii="宋体" w:hAnsi="宋体"/>
          <w:szCs w:val="21"/>
        </w:rPr>
      </w:pPr>
      <w:r>
        <w:rPr>
          <w:rFonts w:hint="eastAsia" w:ascii="宋体" w:hAnsi="宋体"/>
          <w:szCs w:val="21"/>
        </w:rPr>
        <w:t>⑴.收到工程设计文件后编制监理规划，并在第一次工地会议7天前报委托人。根据有关规定和监理工作需要，编制监理实施细则；</w:t>
      </w:r>
    </w:p>
    <w:p>
      <w:pPr>
        <w:spacing w:line="380" w:lineRule="exact"/>
        <w:ind w:firstLine="420" w:firstLineChars="200"/>
        <w:rPr>
          <w:rFonts w:ascii="宋体" w:hAnsi="宋体"/>
          <w:szCs w:val="21"/>
        </w:rPr>
      </w:pPr>
      <w:r>
        <w:rPr>
          <w:rFonts w:hint="eastAsia" w:ascii="宋体" w:hAnsi="宋体"/>
          <w:szCs w:val="21"/>
        </w:rPr>
        <w:t>⑵.熟悉工程设计文件，并参加由委托人主持的图纸会审和设计交底会议；</w:t>
      </w:r>
    </w:p>
    <w:p>
      <w:pPr>
        <w:spacing w:line="380" w:lineRule="exact"/>
        <w:ind w:firstLine="420" w:firstLineChars="200"/>
        <w:rPr>
          <w:rFonts w:ascii="宋体" w:hAnsi="宋体"/>
          <w:szCs w:val="21"/>
        </w:rPr>
      </w:pPr>
      <w:r>
        <w:rPr>
          <w:rFonts w:hint="eastAsia" w:ascii="宋体" w:hAnsi="宋体"/>
          <w:szCs w:val="21"/>
        </w:rPr>
        <w:t>⑶.参加由委托人主持的第一次工地会议；主持监理例会并根据工程需要主持或参加专题会议；</w:t>
      </w:r>
    </w:p>
    <w:p>
      <w:pPr>
        <w:spacing w:line="380" w:lineRule="exact"/>
        <w:ind w:firstLine="420" w:firstLineChars="200"/>
        <w:rPr>
          <w:rFonts w:ascii="宋体" w:hAnsi="宋体"/>
          <w:szCs w:val="21"/>
        </w:rPr>
      </w:pPr>
      <w:r>
        <w:rPr>
          <w:rFonts w:hint="eastAsia" w:ascii="宋体" w:hAnsi="宋体"/>
          <w:szCs w:val="21"/>
        </w:rPr>
        <w:t>⑷.审查施工承包人提交的施工组织设计，重点审查其中的质量安全技术措施、专项施工方案与工程建设强制性标准的符合性；</w:t>
      </w:r>
    </w:p>
    <w:p>
      <w:pPr>
        <w:spacing w:line="380" w:lineRule="exact"/>
        <w:ind w:firstLine="420" w:firstLineChars="200"/>
        <w:rPr>
          <w:rFonts w:ascii="宋体" w:hAnsi="宋体"/>
          <w:szCs w:val="21"/>
        </w:rPr>
      </w:pPr>
      <w:r>
        <w:rPr>
          <w:rFonts w:hint="eastAsia" w:ascii="宋体" w:hAnsi="宋体"/>
          <w:szCs w:val="21"/>
        </w:rPr>
        <w:t>⑸.检查施工承包人工程质量、安全生产管理制度及组织机构和人员资格；</w:t>
      </w:r>
    </w:p>
    <w:p>
      <w:pPr>
        <w:spacing w:line="380" w:lineRule="exact"/>
        <w:ind w:firstLine="420" w:firstLineChars="200"/>
        <w:rPr>
          <w:rFonts w:ascii="宋体" w:hAnsi="宋体"/>
          <w:szCs w:val="21"/>
        </w:rPr>
      </w:pPr>
      <w:r>
        <w:rPr>
          <w:rFonts w:hint="eastAsia" w:ascii="宋体" w:hAnsi="宋体"/>
          <w:szCs w:val="21"/>
        </w:rPr>
        <w:t>⑹.检查施工承包人专职安全生产管理人员的配备情况；</w:t>
      </w:r>
    </w:p>
    <w:p>
      <w:pPr>
        <w:spacing w:line="380" w:lineRule="exact"/>
        <w:ind w:firstLine="420" w:firstLineChars="200"/>
        <w:rPr>
          <w:rFonts w:ascii="宋体" w:hAnsi="宋体"/>
          <w:szCs w:val="21"/>
        </w:rPr>
      </w:pPr>
      <w:r>
        <w:rPr>
          <w:rFonts w:hint="eastAsia" w:ascii="宋体" w:hAnsi="宋体"/>
          <w:szCs w:val="21"/>
        </w:rPr>
        <w:t>⑺.审查施工承包人提交的施工进度计划，核查承包人对施工进度计划的调整；</w:t>
      </w:r>
    </w:p>
    <w:p>
      <w:pPr>
        <w:spacing w:line="380" w:lineRule="exact"/>
        <w:ind w:firstLine="420" w:firstLineChars="200"/>
        <w:rPr>
          <w:rFonts w:ascii="宋体" w:hAnsi="宋体"/>
          <w:szCs w:val="21"/>
        </w:rPr>
      </w:pPr>
      <w:r>
        <w:rPr>
          <w:rFonts w:hint="eastAsia" w:ascii="宋体" w:hAnsi="宋体"/>
          <w:szCs w:val="21"/>
        </w:rPr>
        <w:t>⑻.检查施工承包人的试验室；</w:t>
      </w:r>
    </w:p>
    <w:p>
      <w:pPr>
        <w:spacing w:line="380" w:lineRule="exact"/>
        <w:ind w:firstLine="420" w:firstLineChars="200"/>
        <w:rPr>
          <w:rFonts w:ascii="宋体" w:hAnsi="宋体"/>
          <w:szCs w:val="21"/>
        </w:rPr>
      </w:pPr>
      <w:r>
        <w:rPr>
          <w:rFonts w:hint="eastAsia" w:ascii="宋体" w:hAnsi="宋体"/>
          <w:szCs w:val="21"/>
        </w:rPr>
        <w:t>⑼.审核施工分包人资质条件；</w:t>
      </w:r>
    </w:p>
    <w:p>
      <w:pPr>
        <w:spacing w:line="380" w:lineRule="exact"/>
        <w:ind w:firstLine="420" w:firstLineChars="200"/>
        <w:rPr>
          <w:rFonts w:ascii="宋体" w:hAnsi="宋体"/>
          <w:szCs w:val="21"/>
        </w:rPr>
      </w:pPr>
      <w:r>
        <w:rPr>
          <w:rFonts w:hint="eastAsia" w:ascii="宋体" w:hAnsi="宋体"/>
          <w:szCs w:val="21"/>
        </w:rPr>
        <w:t>⑽.查验施工承包人的施工测量放线成果；</w:t>
      </w:r>
    </w:p>
    <w:p>
      <w:pPr>
        <w:spacing w:line="380" w:lineRule="exact"/>
        <w:ind w:firstLine="420" w:firstLineChars="200"/>
        <w:rPr>
          <w:rFonts w:ascii="宋体" w:hAnsi="宋体"/>
          <w:szCs w:val="21"/>
        </w:rPr>
      </w:pPr>
      <w:r>
        <w:rPr>
          <w:rFonts w:hint="eastAsia" w:ascii="宋体" w:hAnsi="宋体"/>
          <w:szCs w:val="21"/>
        </w:rPr>
        <w:t>⑾.审查工程开工条件，对条件具备的签发开工令；</w:t>
      </w:r>
    </w:p>
    <w:p>
      <w:pPr>
        <w:spacing w:line="380" w:lineRule="exact"/>
        <w:ind w:firstLine="420" w:firstLineChars="200"/>
        <w:rPr>
          <w:rFonts w:ascii="宋体" w:hAnsi="宋体"/>
          <w:szCs w:val="21"/>
        </w:rPr>
      </w:pPr>
      <w:r>
        <w:rPr>
          <w:rFonts w:hint="eastAsia" w:ascii="宋体" w:hAnsi="宋体"/>
          <w:szCs w:val="21"/>
        </w:rPr>
        <w:t>⑿.审查施工承包人报送的工程材料、构配件、设备质量证明文件的有效性和符合性，并按规定对用于工程的材料采取平行检查或见证取样方式进行抽检；</w:t>
      </w:r>
    </w:p>
    <w:p>
      <w:pPr>
        <w:spacing w:line="380" w:lineRule="exact"/>
        <w:ind w:firstLine="420" w:firstLineChars="200"/>
        <w:rPr>
          <w:rFonts w:ascii="宋体" w:hAnsi="宋体"/>
          <w:szCs w:val="21"/>
        </w:rPr>
      </w:pPr>
      <w:r>
        <w:rPr>
          <w:rFonts w:hint="eastAsia" w:ascii="宋体" w:hAnsi="宋体"/>
          <w:szCs w:val="21"/>
        </w:rPr>
        <w:t>⒀.审核施工承包人提交的工程款支付申请，签发或出具工程款支付证书，并报委托人审核、批准；</w:t>
      </w:r>
    </w:p>
    <w:p>
      <w:pPr>
        <w:spacing w:line="380" w:lineRule="exact"/>
        <w:ind w:firstLine="420" w:firstLineChars="200"/>
        <w:rPr>
          <w:rFonts w:ascii="宋体" w:hAnsi="宋体"/>
          <w:szCs w:val="21"/>
        </w:rPr>
      </w:pPr>
      <w:r>
        <w:rPr>
          <w:rFonts w:hint="eastAsia" w:ascii="宋体" w:hAnsi="宋体"/>
          <w:szCs w:val="21"/>
        </w:rPr>
        <w:t>⒁.在巡视、旁站和检查、验收过程中，发现工程质量、施工安全存在事故隐患的，要求施工承包人整改并报委托人；</w:t>
      </w:r>
    </w:p>
    <w:p>
      <w:pPr>
        <w:spacing w:line="380" w:lineRule="exact"/>
        <w:ind w:firstLine="420" w:firstLineChars="200"/>
        <w:rPr>
          <w:rFonts w:ascii="宋体" w:hAnsi="宋体"/>
          <w:szCs w:val="21"/>
        </w:rPr>
      </w:pPr>
      <w:r>
        <w:rPr>
          <w:rFonts w:hint="eastAsia" w:ascii="宋体" w:hAnsi="宋体"/>
          <w:szCs w:val="21"/>
        </w:rPr>
        <w:t>⒂.经委托人同意，签发工程暂停令和复工令；</w:t>
      </w:r>
    </w:p>
    <w:p>
      <w:pPr>
        <w:spacing w:line="380" w:lineRule="exact"/>
        <w:ind w:firstLine="420" w:firstLineChars="200"/>
        <w:rPr>
          <w:rFonts w:ascii="宋体" w:hAnsi="宋体"/>
          <w:szCs w:val="21"/>
        </w:rPr>
      </w:pPr>
      <w:r>
        <w:rPr>
          <w:rFonts w:hint="eastAsia" w:ascii="宋体" w:hAnsi="宋体"/>
          <w:szCs w:val="21"/>
        </w:rPr>
        <w:t>⒃.审查施工承包人提交的采用新材料、新工艺、新技术、新设备的论证材料及相关验收标准；</w:t>
      </w:r>
    </w:p>
    <w:p>
      <w:pPr>
        <w:spacing w:line="380" w:lineRule="exact"/>
        <w:ind w:firstLine="420" w:firstLineChars="200"/>
        <w:rPr>
          <w:rFonts w:ascii="宋体" w:hAnsi="宋体"/>
          <w:szCs w:val="21"/>
        </w:rPr>
      </w:pPr>
      <w:r>
        <w:rPr>
          <w:rFonts w:hint="eastAsia" w:ascii="宋体" w:hAnsi="宋体"/>
          <w:szCs w:val="21"/>
        </w:rPr>
        <w:t>⒄.验收隐蔽工程、分部分项工程；</w:t>
      </w:r>
    </w:p>
    <w:p>
      <w:pPr>
        <w:spacing w:line="380" w:lineRule="exact"/>
        <w:ind w:firstLine="420" w:firstLineChars="200"/>
        <w:rPr>
          <w:rFonts w:ascii="宋体" w:hAnsi="宋体"/>
          <w:szCs w:val="21"/>
        </w:rPr>
      </w:pPr>
      <w:r>
        <w:rPr>
          <w:rFonts w:hint="eastAsia" w:ascii="宋体" w:hAnsi="宋体"/>
          <w:szCs w:val="21"/>
        </w:rPr>
        <w:t>⒅.审查施工承包人提交的工程变更申请，协调处理施工进度调整、费用索赔、合同争议等事项；</w:t>
      </w:r>
    </w:p>
    <w:p>
      <w:pPr>
        <w:spacing w:line="380" w:lineRule="exact"/>
        <w:ind w:firstLine="420" w:firstLineChars="200"/>
        <w:rPr>
          <w:rFonts w:ascii="宋体" w:hAnsi="宋体"/>
          <w:szCs w:val="21"/>
        </w:rPr>
      </w:pPr>
      <w:r>
        <w:rPr>
          <w:rFonts w:hint="eastAsia" w:ascii="宋体" w:hAnsi="宋体"/>
          <w:szCs w:val="21"/>
        </w:rPr>
        <w:t>⒆.审查施工承包人提交的竣工验收申请，编写工程质量评估报告；</w:t>
      </w:r>
    </w:p>
    <w:p>
      <w:pPr>
        <w:spacing w:line="380" w:lineRule="exact"/>
        <w:ind w:firstLine="420" w:firstLineChars="200"/>
        <w:rPr>
          <w:rFonts w:ascii="宋体" w:hAnsi="宋体"/>
          <w:szCs w:val="21"/>
        </w:rPr>
      </w:pPr>
      <w:r>
        <w:rPr>
          <w:rFonts w:hint="eastAsia" w:ascii="宋体" w:hAnsi="宋体"/>
          <w:szCs w:val="21"/>
        </w:rPr>
        <w:t>⒇.参加工程竣工验收，签署竣工验收意见；</w:t>
      </w:r>
    </w:p>
    <w:p>
      <w:pPr>
        <w:spacing w:line="380" w:lineRule="exact"/>
        <w:ind w:firstLine="420" w:firstLineChars="200"/>
        <w:rPr>
          <w:rFonts w:ascii="宋体" w:hAnsi="宋体"/>
          <w:szCs w:val="21"/>
        </w:rPr>
      </w:pPr>
      <w:r>
        <w:rPr>
          <w:rFonts w:hint="eastAsia" w:ascii="宋体" w:hAnsi="宋体"/>
          <w:szCs w:val="21"/>
        </w:rPr>
        <w:t>(21).审查施工承包人提交的竣工结算申请中有关工程变更部分的工程数量，并报委托人；</w:t>
      </w:r>
    </w:p>
    <w:p>
      <w:pPr>
        <w:spacing w:line="380" w:lineRule="exact"/>
        <w:ind w:firstLine="420" w:firstLineChars="200"/>
        <w:rPr>
          <w:rFonts w:ascii="宋体" w:hAnsi="宋体"/>
          <w:szCs w:val="21"/>
        </w:rPr>
      </w:pPr>
      <w:r>
        <w:rPr>
          <w:rFonts w:hint="eastAsia" w:ascii="宋体" w:hAnsi="宋体"/>
          <w:szCs w:val="21"/>
        </w:rPr>
        <w:t>(22).编制、整理工程监理归档文件并报委托人。</w:t>
      </w:r>
    </w:p>
    <w:p>
      <w:pPr>
        <w:spacing w:line="380" w:lineRule="exact"/>
        <w:ind w:firstLine="420" w:firstLineChars="200"/>
        <w:rPr>
          <w:rFonts w:ascii="宋体" w:hAnsi="宋体"/>
          <w:szCs w:val="21"/>
        </w:rPr>
      </w:pPr>
      <w:r>
        <w:rPr>
          <w:rFonts w:hint="eastAsia" w:ascii="宋体" w:hAnsi="宋体"/>
          <w:szCs w:val="21"/>
        </w:rPr>
        <w:t>2.1.3 相关服务的范围和内容在附录A中约定。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2.2 监理与相关服务依据</w:t>
      </w:r>
    </w:p>
    <w:p>
      <w:pPr>
        <w:spacing w:line="380" w:lineRule="exact"/>
        <w:ind w:firstLine="420" w:firstLineChars="200"/>
        <w:rPr>
          <w:rFonts w:ascii="宋体" w:hAnsi="宋体"/>
          <w:szCs w:val="21"/>
        </w:rPr>
      </w:pPr>
      <w:r>
        <w:rPr>
          <w:rFonts w:hint="eastAsia" w:ascii="宋体" w:hAnsi="宋体"/>
          <w:szCs w:val="21"/>
        </w:rPr>
        <w:t>2.2.1 监理依据包括：</w:t>
      </w:r>
    </w:p>
    <w:p>
      <w:pPr>
        <w:spacing w:line="380" w:lineRule="exact"/>
        <w:ind w:firstLine="420"/>
        <w:rPr>
          <w:rFonts w:ascii="宋体" w:hAnsi="宋体"/>
          <w:szCs w:val="21"/>
        </w:rPr>
      </w:pPr>
      <w:r>
        <w:rPr>
          <w:rFonts w:hint="eastAsia" w:ascii="宋体" w:hAnsi="宋体"/>
          <w:szCs w:val="21"/>
        </w:rPr>
        <w:t>⑴.适用的法律、行政法规及部门规章；</w:t>
      </w:r>
    </w:p>
    <w:p>
      <w:pPr>
        <w:spacing w:line="380" w:lineRule="exact"/>
        <w:ind w:firstLine="420" w:firstLineChars="200"/>
        <w:rPr>
          <w:rFonts w:ascii="宋体" w:hAnsi="宋体"/>
          <w:szCs w:val="21"/>
        </w:rPr>
      </w:pPr>
      <w:r>
        <w:rPr>
          <w:rFonts w:hint="eastAsia" w:ascii="宋体" w:hAnsi="宋体"/>
          <w:szCs w:val="21"/>
        </w:rPr>
        <w:t>⑵.与工程有关的标准；</w:t>
      </w:r>
    </w:p>
    <w:p>
      <w:pPr>
        <w:spacing w:line="380" w:lineRule="exact"/>
        <w:ind w:firstLine="420" w:firstLineChars="200"/>
        <w:rPr>
          <w:rFonts w:ascii="宋体" w:hAnsi="宋体"/>
          <w:szCs w:val="21"/>
        </w:rPr>
      </w:pPr>
      <w:r>
        <w:rPr>
          <w:rFonts w:hint="eastAsia" w:ascii="宋体" w:hAnsi="宋体"/>
          <w:szCs w:val="21"/>
        </w:rPr>
        <w:t>⑶.工程设计及有关文件；</w:t>
      </w:r>
    </w:p>
    <w:p>
      <w:pPr>
        <w:spacing w:line="380" w:lineRule="exact"/>
        <w:ind w:firstLine="420" w:firstLineChars="200"/>
        <w:rPr>
          <w:rFonts w:ascii="宋体" w:hAnsi="宋体"/>
          <w:szCs w:val="21"/>
        </w:rPr>
      </w:pPr>
      <w:r>
        <w:rPr>
          <w:rFonts w:hint="eastAsia" w:ascii="宋体" w:hAnsi="宋体"/>
          <w:szCs w:val="21"/>
        </w:rPr>
        <w:t>⑷.本合同及委托人与第三方签订的与实施工程有关的其他合同。</w:t>
      </w:r>
    </w:p>
    <w:p>
      <w:pPr>
        <w:spacing w:line="380" w:lineRule="exact"/>
        <w:ind w:firstLine="420" w:firstLineChars="200"/>
        <w:rPr>
          <w:rFonts w:ascii="宋体" w:hAnsi="宋体"/>
          <w:szCs w:val="21"/>
        </w:rPr>
      </w:pPr>
      <w:r>
        <w:rPr>
          <w:rFonts w:hint="eastAsia" w:ascii="宋体" w:hAnsi="宋体"/>
          <w:szCs w:val="21"/>
        </w:rPr>
        <w:t>双方根据工程的行业和地域特点，在专用条件中具体约定监理依据。</w:t>
      </w:r>
    </w:p>
    <w:p>
      <w:pPr>
        <w:spacing w:line="380" w:lineRule="exact"/>
        <w:ind w:firstLine="420" w:firstLineChars="200"/>
        <w:rPr>
          <w:rFonts w:ascii="宋体" w:hAnsi="宋体"/>
          <w:szCs w:val="21"/>
        </w:rPr>
      </w:pPr>
      <w:r>
        <w:rPr>
          <w:rFonts w:hint="eastAsia" w:ascii="宋体" w:hAnsi="宋体"/>
          <w:szCs w:val="21"/>
        </w:rPr>
        <w:t>2.2.2 相关服务依据在专用条件中约定。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2.3 项目机构和人员</w:t>
      </w:r>
    </w:p>
    <w:p>
      <w:pPr>
        <w:spacing w:line="380" w:lineRule="exact"/>
        <w:ind w:firstLine="420" w:firstLineChars="200"/>
        <w:rPr>
          <w:rFonts w:ascii="宋体" w:hAnsi="宋体"/>
          <w:szCs w:val="21"/>
        </w:rPr>
      </w:pPr>
      <w:r>
        <w:rPr>
          <w:rFonts w:hint="eastAsia" w:ascii="宋体" w:hAnsi="宋体"/>
          <w:szCs w:val="21"/>
        </w:rPr>
        <w:t>2.3.1受托人应组建满足工作需要的项目机构，配备必要的施工测量复核、简易的质量实测实量所需的仪器设备。项目机构的主要人员应具有相应的资格条件。</w:t>
      </w:r>
    </w:p>
    <w:p>
      <w:pPr>
        <w:spacing w:line="380" w:lineRule="exact"/>
        <w:ind w:firstLine="420" w:firstLineChars="200"/>
        <w:rPr>
          <w:rFonts w:ascii="宋体" w:hAnsi="宋体"/>
          <w:szCs w:val="21"/>
        </w:rPr>
      </w:pPr>
      <w:r>
        <w:rPr>
          <w:rFonts w:hint="eastAsia" w:ascii="宋体" w:hAnsi="宋体"/>
          <w:szCs w:val="21"/>
        </w:rPr>
        <w:t>2.3.2本合同履行过程中，项目负责人</w:t>
      </w:r>
      <w:r>
        <w:rPr>
          <w:rFonts w:ascii="宋体" w:hAnsi="宋体"/>
          <w:szCs w:val="21"/>
        </w:rPr>
        <w:t>（</w:t>
      </w:r>
      <w:r>
        <w:rPr>
          <w:rFonts w:hint="eastAsia" w:ascii="宋体" w:hAnsi="宋体"/>
          <w:szCs w:val="21"/>
        </w:rPr>
        <w:t>总监）及重要岗位监理服务人员应保持相对稳定，以保证工程监理与相关服务工作正常进行。</w:t>
      </w:r>
    </w:p>
    <w:p>
      <w:pPr>
        <w:spacing w:line="380" w:lineRule="exact"/>
        <w:ind w:firstLine="420" w:firstLineChars="200"/>
        <w:rPr>
          <w:rFonts w:ascii="宋体" w:hAnsi="宋体"/>
          <w:szCs w:val="21"/>
        </w:rPr>
      </w:pPr>
      <w:r>
        <w:rPr>
          <w:rFonts w:hint="eastAsia" w:ascii="宋体" w:hAnsi="宋体"/>
          <w:szCs w:val="21"/>
        </w:rPr>
        <w:t>2.3.3受托人可根据工程进展和工作需要调整项目机构人员。受托人更换项目负责人（总监）时，应提前7天向委托人书面报告，经委托人同意后方可更换；受托人更换项目机构其他监理服务人员，应以相当资格与能力的人员替换，并通知委托人。</w:t>
      </w:r>
    </w:p>
    <w:p>
      <w:pPr>
        <w:spacing w:line="380" w:lineRule="exact"/>
        <w:ind w:firstLine="420" w:firstLineChars="200"/>
        <w:rPr>
          <w:rFonts w:ascii="宋体" w:hAnsi="宋体"/>
          <w:szCs w:val="21"/>
        </w:rPr>
      </w:pPr>
      <w:r>
        <w:rPr>
          <w:rFonts w:hint="eastAsia" w:ascii="宋体" w:hAnsi="宋体"/>
          <w:szCs w:val="21"/>
        </w:rPr>
        <w:t>2.3.4 受托人应及时更换有下列情形之一的监理服务人员：</w:t>
      </w:r>
    </w:p>
    <w:p>
      <w:pPr>
        <w:spacing w:line="380" w:lineRule="exact"/>
        <w:ind w:firstLine="420" w:firstLineChars="200"/>
        <w:rPr>
          <w:rFonts w:ascii="宋体" w:hAnsi="宋体"/>
          <w:szCs w:val="21"/>
        </w:rPr>
      </w:pPr>
      <w:r>
        <w:rPr>
          <w:rFonts w:hint="eastAsia" w:ascii="宋体" w:hAnsi="宋体"/>
          <w:szCs w:val="21"/>
        </w:rPr>
        <w:t>⑴.严重过失行为的；</w:t>
      </w:r>
    </w:p>
    <w:p>
      <w:pPr>
        <w:spacing w:line="380" w:lineRule="exact"/>
        <w:ind w:firstLine="420" w:firstLineChars="200"/>
        <w:rPr>
          <w:rFonts w:ascii="宋体" w:hAnsi="宋体"/>
          <w:szCs w:val="21"/>
        </w:rPr>
      </w:pPr>
      <w:r>
        <w:rPr>
          <w:rFonts w:hint="eastAsia" w:ascii="宋体" w:hAnsi="宋体"/>
          <w:szCs w:val="21"/>
        </w:rPr>
        <w:t>⑵.有违法行为不能履行职责的；</w:t>
      </w:r>
    </w:p>
    <w:p>
      <w:pPr>
        <w:spacing w:line="380" w:lineRule="exact"/>
        <w:ind w:firstLine="420" w:firstLineChars="200"/>
        <w:rPr>
          <w:rFonts w:ascii="宋体" w:hAnsi="宋体"/>
          <w:szCs w:val="21"/>
        </w:rPr>
      </w:pPr>
      <w:r>
        <w:rPr>
          <w:rFonts w:hint="eastAsia" w:ascii="宋体" w:hAnsi="宋体"/>
          <w:szCs w:val="21"/>
        </w:rPr>
        <w:t>⑶.涉嫌犯罪的；</w:t>
      </w:r>
    </w:p>
    <w:p>
      <w:pPr>
        <w:spacing w:line="380" w:lineRule="exact"/>
        <w:ind w:firstLine="420" w:firstLineChars="200"/>
        <w:rPr>
          <w:rFonts w:ascii="宋体" w:hAnsi="宋体"/>
          <w:szCs w:val="21"/>
        </w:rPr>
      </w:pPr>
      <w:r>
        <w:rPr>
          <w:rFonts w:hint="eastAsia" w:ascii="宋体" w:hAnsi="宋体"/>
          <w:szCs w:val="21"/>
        </w:rPr>
        <w:t>⑷.不能胜任岗位职责的；</w:t>
      </w:r>
    </w:p>
    <w:p>
      <w:pPr>
        <w:spacing w:line="380" w:lineRule="exact"/>
        <w:ind w:firstLine="420" w:firstLineChars="200"/>
        <w:rPr>
          <w:rFonts w:ascii="宋体" w:hAnsi="宋体"/>
          <w:szCs w:val="21"/>
        </w:rPr>
      </w:pPr>
      <w:r>
        <w:rPr>
          <w:rFonts w:hint="eastAsia" w:ascii="宋体" w:hAnsi="宋体"/>
          <w:szCs w:val="21"/>
        </w:rPr>
        <w:t>⑸.严重违反职业道德的；</w:t>
      </w:r>
    </w:p>
    <w:p>
      <w:pPr>
        <w:spacing w:line="380" w:lineRule="exact"/>
        <w:ind w:firstLine="420" w:firstLineChars="200"/>
        <w:rPr>
          <w:rFonts w:ascii="宋体" w:hAnsi="宋体"/>
          <w:szCs w:val="21"/>
        </w:rPr>
      </w:pPr>
      <w:r>
        <w:rPr>
          <w:rFonts w:hint="eastAsia" w:ascii="宋体" w:hAnsi="宋体"/>
          <w:szCs w:val="21"/>
        </w:rPr>
        <w:t>⑹.专用条件约定的其他情形。</w:t>
      </w:r>
    </w:p>
    <w:p>
      <w:pPr>
        <w:spacing w:line="380" w:lineRule="exact"/>
        <w:ind w:firstLine="420" w:firstLineChars="200"/>
        <w:rPr>
          <w:rFonts w:ascii="宋体" w:hAnsi="宋体"/>
          <w:szCs w:val="21"/>
        </w:rPr>
      </w:pPr>
      <w:r>
        <w:rPr>
          <w:rFonts w:hint="eastAsia" w:ascii="宋体" w:hAnsi="宋体"/>
          <w:szCs w:val="21"/>
        </w:rPr>
        <w:t>2.3.5 委托人可要求受托人更换不能胜任本职工作的项目机构人员。</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2.4 履行职责</w:t>
      </w:r>
    </w:p>
    <w:p>
      <w:pPr>
        <w:spacing w:line="380" w:lineRule="exact"/>
        <w:ind w:firstLine="420" w:firstLineChars="200"/>
        <w:rPr>
          <w:rFonts w:ascii="宋体" w:hAnsi="宋体"/>
          <w:szCs w:val="21"/>
        </w:rPr>
      </w:pPr>
      <w:r>
        <w:rPr>
          <w:rFonts w:hint="eastAsia" w:ascii="宋体" w:hAnsi="宋体"/>
          <w:szCs w:val="21"/>
        </w:rPr>
        <w:t>受托人应遵循职业道德准则和行为规范，严格按照法律法规、工程建设有关标准及本合同履行职责。</w:t>
      </w:r>
    </w:p>
    <w:p>
      <w:pPr>
        <w:spacing w:line="380" w:lineRule="exact"/>
        <w:ind w:firstLine="420" w:firstLineChars="200"/>
        <w:rPr>
          <w:rFonts w:ascii="宋体" w:hAnsi="宋体"/>
          <w:szCs w:val="21"/>
        </w:rPr>
      </w:pPr>
      <w:r>
        <w:rPr>
          <w:rFonts w:hint="eastAsia" w:ascii="宋体" w:hAnsi="宋体"/>
          <w:szCs w:val="21"/>
        </w:rPr>
        <w:t>2.4.1 在监理与相关服务范围内，委托人和承包人提出的意见和要求，受托人应及时提出处置意见。当委托人与承包人之间发生合同争议时，受托人应协助委托人、承包人协商解决。</w:t>
      </w:r>
    </w:p>
    <w:p>
      <w:pPr>
        <w:spacing w:line="380" w:lineRule="exact"/>
        <w:ind w:firstLine="420" w:firstLineChars="200"/>
        <w:rPr>
          <w:rFonts w:ascii="宋体" w:hAnsi="宋体"/>
          <w:szCs w:val="21"/>
        </w:rPr>
      </w:pPr>
      <w:r>
        <w:rPr>
          <w:rFonts w:hint="eastAsia" w:ascii="宋体" w:hAnsi="宋体"/>
          <w:szCs w:val="21"/>
        </w:rPr>
        <w:t>2.4.2 当委托人与承包人之间的合同争议提交仲裁机构仲裁或人民法院审理时，受托人应提供必要的证明资料。</w:t>
      </w:r>
    </w:p>
    <w:p>
      <w:pPr>
        <w:spacing w:line="380" w:lineRule="exact"/>
        <w:ind w:firstLine="420" w:firstLineChars="200"/>
        <w:rPr>
          <w:rFonts w:ascii="宋体" w:hAnsi="宋体"/>
          <w:szCs w:val="21"/>
        </w:rPr>
      </w:pPr>
      <w:r>
        <w:rPr>
          <w:rFonts w:hint="eastAsia" w:ascii="宋体" w:hAnsi="宋体"/>
          <w:szCs w:val="21"/>
        </w:rPr>
        <w:t>2.4.3 受托人应在专用条件约定的授权范围内，处理委托人与承包人所签订合同的变更事宜。如果变更超过授权范围，应以书面形式报委托人批准。</w:t>
      </w:r>
    </w:p>
    <w:p>
      <w:pPr>
        <w:spacing w:line="380" w:lineRule="exact"/>
        <w:ind w:firstLine="420" w:firstLineChars="200"/>
        <w:rPr>
          <w:rFonts w:ascii="宋体" w:hAnsi="宋体"/>
          <w:szCs w:val="21"/>
        </w:rPr>
      </w:pPr>
      <w:r>
        <w:rPr>
          <w:rFonts w:hint="eastAsia" w:ascii="宋体" w:hAnsi="宋体"/>
          <w:szCs w:val="21"/>
        </w:rPr>
        <w:t>在紧急情况下，为了保护财产和人身安全，受托人所发出的指令未能事先报委托人批准时，应在发出指令后的24小时内以书面形式报委托人。</w:t>
      </w:r>
    </w:p>
    <w:p>
      <w:pPr>
        <w:spacing w:line="380" w:lineRule="exact"/>
        <w:ind w:firstLine="420" w:firstLineChars="200"/>
        <w:rPr>
          <w:rFonts w:ascii="宋体" w:hAnsi="宋体"/>
          <w:szCs w:val="21"/>
        </w:rPr>
      </w:pPr>
      <w:r>
        <w:rPr>
          <w:rFonts w:hint="eastAsia" w:ascii="宋体" w:hAnsi="宋体"/>
          <w:szCs w:val="21"/>
        </w:rPr>
        <w:t>2.4.4 除专用条件另有约定外，受托人发现承包人的人员不能胜任本职工作的，有权要求承包人予以调换。</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2.5 提交报告</w:t>
      </w:r>
    </w:p>
    <w:p>
      <w:pPr>
        <w:spacing w:line="380" w:lineRule="exact"/>
        <w:ind w:firstLine="420" w:firstLineChars="200"/>
        <w:rPr>
          <w:rFonts w:ascii="宋体" w:hAnsi="宋体"/>
          <w:szCs w:val="21"/>
        </w:rPr>
      </w:pPr>
      <w:r>
        <w:rPr>
          <w:rFonts w:hint="eastAsia" w:ascii="宋体" w:hAnsi="宋体"/>
          <w:szCs w:val="21"/>
        </w:rPr>
        <w:t>受托人应按专用条件约定的种类、时间和份数向委托人提交监理与相关服务的报告。</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2.6 文件资料</w:t>
      </w:r>
    </w:p>
    <w:p>
      <w:pPr>
        <w:spacing w:line="380" w:lineRule="exact"/>
        <w:ind w:firstLine="420" w:firstLineChars="200"/>
        <w:rPr>
          <w:rFonts w:ascii="宋体" w:hAnsi="宋体"/>
          <w:szCs w:val="21"/>
        </w:rPr>
      </w:pPr>
      <w:r>
        <w:rPr>
          <w:rFonts w:hint="eastAsia" w:ascii="宋体" w:hAnsi="宋体"/>
          <w:szCs w:val="21"/>
        </w:rPr>
        <w:t>在本合同履行期内，受托人应在现场保留工作所用的图纸、报告及记录监理工作的相关文件。工程竣工后，应当按照档案管理规定将监理有关文件归档。</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2.7 使用委托人的财产</w:t>
      </w:r>
    </w:p>
    <w:p>
      <w:pPr>
        <w:spacing w:line="380" w:lineRule="exact"/>
        <w:ind w:firstLine="420" w:firstLineChars="200"/>
        <w:rPr>
          <w:rFonts w:ascii="宋体" w:hAnsi="宋体"/>
          <w:szCs w:val="21"/>
        </w:rPr>
      </w:pPr>
      <w:r>
        <w:rPr>
          <w:rFonts w:hint="eastAsia" w:ascii="宋体" w:hAnsi="宋体"/>
          <w:szCs w:val="21"/>
        </w:rPr>
        <w:t>受托人无偿使用附录B中由委托人派遣的人员和提供的房屋、资料、设备。除专用条件另有约定外，委托人提供的房屋、设备属于委托人的财产，受托人应妥善使用和保管，在本合同终止时将这些房屋、设备的清单提交委托人，并按专用条件约定的时间和方式移交。</w:t>
      </w:r>
    </w:p>
    <w:p>
      <w:pPr>
        <w:pStyle w:val="4"/>
        <w:spacing w:before="240" w:after="120" w:line="380" w:lineRule="exact"/>
        <w:jc w:val="center"/>
        <w:rPr>
          <w:rFonts w:ascii="黑体" w:eastAsia="黑体"/>
          <w:b w:val="0"/>
        </w:rPr>
      </w:pPr>
      <w:bookmarkStart w:id="37" w:name="_Toc327891446"/>
      <w:bookmarkStart w:id="38" w:name="_Toc429184004"/>
      <w:bookmarkStart w:id="39" w:name="_Toc429304400"/>
      <w:r>
        <w:rPr>
          <w:rFonts w:hint="eastAsia" w:ascii="黑体" w:eastAsia="黑体"/>
          <w:b w:val="0"/>
        </w:rPr>
        <w:t>3 委托人的义务</w:t>
      </w:r>
      <w:bookmarkEnd w:id="37"/>
      <w:bookmarkEnd w:id="38"/>
      <w:bookmarkEnd w:id="39"/>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3.1 告知</w:t>
      </w:r>
    </w:p>
    <w:p>
      <w:pPr>
        <w:spacing w:line="380" w:lineRule="exact"/>
        <w:ind w:firstLine="420" w:firstLineChars="200"/>
        <w:rPr>
          <w:rFonts w:ascii="宋体" w:hAnsi="宋体"/>
          <w:szCs w:val="21"/>
        </w:rPr>
      </w:pPr>
      <w:r>
        <w:rPr>
          <w:rFonts w:hint="eastAsia" w:ascii="宋体" w:hAnsi="宋体"/>
          <w:szCs w:val="21"/>
        </w:rPr>
        <w:t>委托人应在委托人与承包人签订的合同中明确受托人及受托人的项目负责人（总监）和授予项目机构的权限。如有变更，应及时通知承包人。</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3.2 提供资料</w:t>
      </w:r>
    </w:p>
    <w:p>
      <w:pPr>
        <w:spacing w:line="380" w:lineRule="exact"/>
        <w:ind w:firstLine="420" w:firstLineChars="200"/>
        <w:rPr>
          <w:rFonts w:ascii="宋体" w:hAnsi="宋体"/>
          <w:szCs w:val="21"/>
        </w:rPr>
      </w:pPr>
      <w:r>
        <w:rPr>
          <w:rFonts w:hint="eastAsia" w:ascii="宋体" w:hAnsi="宋体"/>
          <w:szCs w:val="21"/>
        </w:rPr>
        <w:t>委托人应按照附录B约定，无偿向受托人提供工程有关的资料。在本合同履行过程中，委托人应及时向受托人提供最新的与工程有关的资料。</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3.3 提供工作条件</w:t>
      </w:r>
    </w:p>
    <w:p>
      <w:pPr>
        <w:spacing w:line="380" w:lineRule="exact"/>
        <w:ind w:firstLine="420" w:firstLineChars="200"/>
        <w:rPr>
          <w:rFonts w:ascii="宋体" w:hAnsi="宋体"/>
          <w:szCs w:val="21"/>
        </w:rPr>
      </w:pPr>
      <w:r>
        <w:rPr>
          <w:rFonts w:hint="eastAsia" w:ascii="宋体" w:hAnsi="宋体"/>
          <w:szCs w:val="21"/>
        </w:rPr>
        <w:t>委托人应为受托人完成监理与相关服务提供必要的条件。</w:t>
      </w:r>
    </w:p>
    <w:p>
      <w:pPr>
        <w:spacing w:line="380" w:lineRule="exact"/>
        <w:ind w:firstLine="420" w:firstLineChars="200"/>
        <w:rPr>
          <w:rFonts w:ascii="宋体" w:hAnsi="宋体"/>
          <w:szCs w:val="21"/>
        </w:rPr>
      </w:pPr>
      <w:r>
        <w:rPr>
          <w:rFonts w:hint="eastAsia" w:ascii="宋体" w:hAnsi="宋体"/>
          <w:szCs w:val="21"/>
        </w:rPr>
        <w:t>3.3.1 委托人应按照附录B约定，派遣相应的人员，提供房屋、设备，供受托人无偿使用。</w:t>
      </w:r>
    </w:p>
    <w:p>
      <w:pPr>
        <w:spacing w:line="380" w:lineRule="exact"/>
        <w:ind w:firstLine="420" w:firstLineChars="200"/>
        <w:rPr>
          <w:rFonts w:ascii="宋体" w:hAnsi="宋体"/>
          <w:szCs w:val="21"/>
        </w:rPr>
      </w:pPr>
      <w:r>
        <w:rPr>
          <w:rFonts w:hint="eastAsia" w:ascii="宋体" w:hAnsi="宋体"/>
          <w:szCs w:val="21"/>
        </w:rPr>
        <w:t>3.3.2 委托人应负责协调工程建设中所有外部关系，为受托人履行本合同提供必要的外部条件。</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 xml:space="preserve">.4 </w:t>
      </w:r>
      <w:r>
        <w:rPr>
          <w:rFonts w:hint="eastAsia" w:ascii="黑体" w:hAnsi="宋体" w:eastAsia="黑体"/>
          <w:kern w:val="18"/>
          <w:sz w:val="22"/>
        </w:rPr>
        <w:t>委托人代表</w:t>
      </w:r>
    </w:p>
    <w:p>
      <w:pPr>
        <w:spacing w:line="380" w:lineRule="exact"/>
        <w:ind w:firstLine="420" w:firstLineChars="200"/>
        <w:rPr>
          <w:rFonts w:ascii="宋体"/>
          <w:szCs w:val="21"/>
        </w:rPr>
      </w:pPr>
      <w:r>
        <w:rPr>
          <w:rFonts w:hint="eastAsia" w:ascii="宋体" w:hAnsi="宋体"/>
          <w:szCs w:val="21"/>
        </w:rPr>
        <w:t>委托人应授权一名熟悉工程情况的代表，负责与受托人联系。委托人应在双方签订监理合同后</w:t>
      </w:r>
      <w:r>
        <w:rPr>
          <w:rFonts w:ascii="宋体" w:hAnsi="宋体"/>
          <w:szCs w:val="21"/>
        </w:rPr>
        <w:t>7</w:t>
      </w:r>
      <w:r>
        <w:rPr>
          <w:rFonts w:hint="eastAsia" w:ascii="宋体" w:hAnsi="宋体"/>
          <w:szCs w:val="21"/>
        </w:rPr>
        <w:t>天内，将委托人代表的姓名和职责书面告知受托人。当委托人更换委托人代表时，应提前</w:t>
      </w:r>
      <w:r>
        <w:rPr>
          <w:rFonts w:ascii="宋体" w:hAnsi="宋体"/>
          <w:szCs w:val="21"/>
        </w:rPr>
        <w:t>7</w:t>
      </w:r>
      <w:r>
        <w:rPr>
          <w:rFonts w:hint="eastAsia" w:ascii="宋体" w:hAnsi="宋体"/>
          <w:szCs w:val="21"/>
        </w:rPr>
        <w:t>天书面通知受托人。</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5</w:t>
      </w:r>
      <w:r>
        <w:rPr>
          <w:rFonts w:hint="eastAsia" w:ascii="黑体" w:hAnsi="宋体" w:eastAsia="黑体"/>
          <w:kern w:val="18"/>
          <w:sz w:val="22"/>
        </w:rPr>
        <w:t xml:space="preserve"> 委托人代表</w:t>
      </w:r>
    </w:p>
    <w:p>
      <w:pPr>
        <w:spacing w:line="380" w:lineRule="exact"/>
        <w:ind w:firstLine="420" w:firstLineChars="200"/>
        <w:rPr>
          <w:rFonts w:ascii="宋体" w:hAnsi="宋体"/>
          <w:szCs w:val="21"/>
        </w:rPr>
      </w:pPr>
      <w:r>
        <w:rPr>
          <w:rFonts w:hint="eastAsia" w:ascii="宋体" w:hAnsi="宋体"/>
          <w:szCs w:val="21"/>
        </w:rPr>
        <w:t>委托人应授权一名熟悉工程情况的代表，负责与受托人联系。委托人应在双方签订本合同后7天内，将委托人代表的姓名和职责书面告知受托人。当委托人更换委托人代表时，应提前7天通知受托人。</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6</w:t>
      </w:r>
      <w:r>
        <w:rPr>
          <w:rFonts w:hint="eastAsia" w:ascii="黑体" w:hAnsi="宋体" w:eastAsia="黑体"/>
          <w:kern w:val="18"/>
          <w:sz w:val="22"/>
        </w:rPr>
        <w:t xml:space="preserve"> 委托人意见或要求</w:t>
      </w:r>
    </w:p>
    <w:p>
      <w:pPr>
        <w:spacing w:line="380" w:lineRule="exact"/>
        <w:ind w:firstLine="420" w:firstLineChars="200"/>
        <w:rPr>
          <w:rFonts w:ascii="宋体" w:hAnsi="宋体"/>
          <w:szCs w:val="21"/>
        </w:rPr>
      </w:pPr>
      <w:r>
        <w:rPr>
          <w:rFonts w:hint="eastAsia" w:ascii="宋体" w:hAnsi="宋体"/>
          <w:szCs w:val="21"/>
        </w:rPr>
        <w:t>在本合同约定的监理与相关服务工作范围内，委托人对承包人的任何意见或要求应通知受托人，由受托人向承包人发出相应指令。</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7</w:t>
      </w:r>
      <w:r>
        <w:rPr>
          <w:rFonts w:hint="eastAsia" w:ascii="黑体" w:hAnsi="宋体" w:eastAsia="黑体"/>
          <w:kern w:val="18"/>
          <w:sz w:val="22"/>
        </w:rPr>
        <w:t xml:space="preserve"> 答复</w:t>
      </w:r>
    </w:p>
    <w:p>
      <w:pPr>
        <w:spacing w:line="380" w:lineRule="exact"/>
        <w:ind w:firstLine="420" w:firstLineChars="200"/>
        <w:rPr>
          <w:rFonts w:ascii="宋体" w:hAnsi="宋体"/>
          <w:szCs w:val="21"/>
        </w:rPr>
      </w:pPr>
      <w:r>
        <w:rPr>
          <w:rFonts w:hint="eastAsia" w:ascii="宋体" w:hAnsi="宋体"/>
          <w:szCs w:val="21"/>
        </w:rPr>
        <w:t>委托人应在专用条件约定的时间内，对受托人以书面形式提交并要求作出决定的事宜，给予书面答复。逾期未答复的，视为委托人认可。</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8</w:t>
      </w:r>
      <w:r>
        <w:rPr>
          <w:rFonts w:hint="eastAsia" w:ascii="黑体" w:hAnsi="宋体" w:eastAsia="黑体"/>
          <w:kern w:val="18"/>
          <w:sz w:val="22"/>
        </w:rPr>
        <w:t xml:space="preserve"> 支付</w:t>
      </w:r>
    </w:p>
    <w:p>
      <w:pPr>
        <w:spacing w:line="380" w:lineRule="exact"/>
        <w:ind w:firstLine="420" w:firstLineChars="200"/>
        <w:rPr>
          <w:rFonts w:ascii="宋体" w:hAnsi="宋体"/>
          <w:szCs w:val="21"/>
        </w:rPr>
      </w:pPr>
      <w:r>
        <w:rPr>
          <w:rFonts w:hint="eastAsia" w:ascii="宋体" w:hAnsi="宋体"/>
          <w:szCs w:val="21"/>
        </w:rPr>
        <w:t>委托人应按本合同约定，向受托人支付酬金。</w:t>
      </w:r>
    </w:p>
    <w:p>
      <w:pPr>
        <w:pStyle w:val="4"/>
        <w:spacing w:before="240" w:after="120" w:line="380" w:lineRule="exact"/>
        <w:jc w:val="center"/>
        <w:rPr>
          <w:rFonts w:ascii="黑体" w:eastAsia="黑体"/>
          <w:b w:val="0"/>
        </w:rPr>
      </w:pPr>
      <w:bookmarkStart w:id="40" w:name="_Toc429184005"/>
      <w:bookmarkStart w:id="41" w:name="_Toc429304401"/>
      <w:bookmarkStart w:id="42" w:name="_Toc327891447"/>
      <w:r>
        <w:rPr>
          <w:rFonts w:hint="eastAsia" w:ascii="黑体" w:eastAsia="黑体"/>
          <w:b w:val="0"/>
        </w:rPr>
        <w:t>4 违约责任</w:t>
      </w:r>
      <w:bookmarkEnd w:id="40"/>
      <w:bookmarkEnd w:id="41"/>
      <w:bookmarkEnd w:id="42"/>
    </w:p>
    <w:p>
      <w:pPr>
        <w:spacing w:before="20" w:after="20" w:line="400" w:lineRule="exact"/>
        <w:ind w:firstLine="440" w:firstLineChars="200"/>
        <w:rPr>
          <w:rFonts w:ascii="黑体" w:hAnsi="宋体" w:eastAsia="黑体"/>
          <w:kern w:val="18"/>
          <w:sz w:val="22"/>
        </w:rPr>
      </w:pPr>
      <w:bookmarkStart w:id="43" w:name="_Toc327891448"/>
      <w:r>
        <w:rPr>
          <w:rFonts w:hint="eastAsia" w:ascii="黑体" w:hAnsi="宋体" w:eastAsia="黑体"/>
          <w:kern w:val="18"/>
          <w:sz w:val="22"/>
        </w:rPr>
        <w:t>4.1 受托人的违约责任</w:t>
      </w:r>
    </w:p>
    <w:p>
      <w:pPr>
        <w:spacing w:line="380" w:lineRule="exact"/>
        <w:ind w:firstLine="420" w:firstLineChars="200"/>
        <w:rPr>
          <w:rFonts w:ascii="宋体" w:hAnsi="宋体"/>
          <w:szCs w:val="21"/>
        </w:rPr>
      </w:pPr>
      <w:r>
        <w:rPr>
          <w:rFonts w:hint="eastAsia" w:ascii="宋体" w:hAnsi="宋体"/>
          <w:szCs w:val="21"/>
        </w:rPr>
        <w:t>受托人未履行本合同义务的，应承担相应的责任。</w:t>
      </w:r>
    </w:p>
    <w:p>
      <w:pPr>
        <w:spacing w:line="380" w:lineRule="exact"/>
        <w:ind w:firstLine="420" w:firstLineChars="200"/>
        <w:rPr>
          <w:rFonts w:ascii="宋体" w:hAnsi="宋体"/>
          <w:szCs w:val="21"/>
        </w:rPr>
      </w:pPr>
      <w:r>
        <w:rPr>
          <w:rFonts w:hint="eastAsia" w:ascii="宋体" w:hAnsi="宋体"/>
          <w:szCs w:val="21"/>
        </w:rPr>
        <w:t>4.1.1 因受托人违反本合同约定给委托人造成损失的，受托人应当赔偿委托人损失。赔偿金额的确定方法在专用条件中约定。受托人承担部分赔偿责任的，其承担赔偿金额由双方协商确定。</w:t>
      </w:r>
    </w:p>
    <w:p>
      <w:pPr>
        <w:spacing w:line="380" w:lineRule="exact"/>
        <w:ind w:firstLine="420" w:firstLineChars="200"/>
        <w:rPr>
          <w:rFonts w:ascii="宋体" w:hAnsi="宋体"/>
          <w:szCs w:val="21"/>
        </w:rPr>
      </w:pPr>
      <w:r>
        <w:rPr>
          <w:rFonts w:hint="eastAsia" w:ascii="宋体" w:hAnsi="宋体"/>
          <w:szCs w:val="21"/>
        </w:rPr>
        <w:t>4.1.2 受托人向委托人的索赔不成立时，受托人应赔偿委托人由此发生的费用。</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4.2 委托人的违约责任</w:t>
      </w:r>
    </w:p>
    <w:p>
      <w:pPr>
        <w:spacing w:line="380" w:lineRule="exact"/>
        <w:ind w:firstLine="420" w:firstLineChars="200"/>
        <w:rPr>
          <w:rFonts w:ascii="宋体" w:hAnsi="宋体"/>
          <w:szCs w:val="21"/>
        </w:rPr>
      </w:pPr>
      <w:r>
        <w:rPr>
          <w:rFonts w:hint="eastAsia" w:ascii="宋体" w:hAnsi="宋体"/>
          <w:szCs w:val="21"/>
        </w:rPr>
        <w:t>委托人未履行本合同义务的，应承担相应的责任。</w:t>
      </w:r>
    </w:p>
    <w:p>
      <w:pPr>
        <w:spacing w:line="380" w:lineRule="exact"/>
        <w:ind w:firstLine="420" w:firstLineChars="200"/>
        <w:rPr>
          <w:rFonts w:ascii="宋体" w:hAnsi="宋体"/>
          <w:szCs w:val="21"/>
        </w:rPr>
      </w:pPr>
      <w:r>
        <w:rPr>
          <w:rFonts w:hint="eastAsia" w:ascii="宋体" w:hAnsi="宋体"/>
          <w:szCs w:val="21"/>
        </w:rPr>
        <w:t>4.2.1 委托人违反本合同约定造成受托人损失的，委托人应予以赔偿。</w:t>
      </w:r>
    </w:p>
    <w:p>
      <w:pPr>
        <w:spacing w:line="380" w:lineRule="exact"/>
        <w:ind w:firstLine="420" w:firstLineChars="200"/>
        <w:rPr>
          <w:rFonts w:ascii="宋体" w:hAnsi="宋体"/>
          <w:szCs w:val="21"/>
        </w:rPr>
      </w:pPr>
      <w:r>
        <w:rPr>
          <w:rFonts w:hint="eastAsia" w:ascii="宋体" w:hAnsi="宋体"/>
          <w:szCs w:val="21"/>
        </w:rPr>
        <w:t>4.2.2 委托人向受托人的索赔不成立时，应赔偿受托人由此引起的费用。</w:t>
      </w:r>
    </w:p>
    <w:p>
      <w:pPr>
        <w:spacing w:line="380" w:lineRule="exact"/>
        <w:ind w:firstLine="420" w:firstLineChars="200"/>
        <w:rPr>
          <w:rFonts w:ascii="宋体" w:hAnsi="宋体"/>
          <w:szCs w:val="21"/>
        </w:rPr>
      </w:pPr>
      <w:r>
        <w:rPr>
          <w:rFonts w:hint="eastAsia" w:ascii="宋体" w:hAnsi="宋体"/>
          <w:szCs w:val="21"/>
        </w:rPr>
        <w:t>4.2.3 委托人未能按期支付酬金超过28天，应按专用条件约定支付逾期付款利息。</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4.3 除外责任</w:t>
      </w:r>
    </w:p>
    <w:p>
      <w:pPr>
        <w:spacing w:line="380" w:lineRule="exact"/>
        <w:ind w:firstLine="420" w:firstLineChars="200"/>
        <w:rPr>
          <w:rFonts w:ascii="宋体" w:hAnsi="宋体"/>
          <w:szCs w:val="21"/>
        </w:rPr>
      </w:pPr>
      <w:r>
        <w:rPr>
          <w:rFonts w:hint="eastAsia" w:ascii="宋体" w:hAnsi="宋体"/>
          <w:szCs w:val="21"/>
        </w:rPr>
        <w:t>因非受托人的原因，且受托人无过错，发生工程质量事故、安全事故、工期延误等造成的损失，受托人不承担赔偿责任。</w:t>
      </w:r>
    </w:p>
    <w:p>
      <w:pPr>
        <w:spacing w:line="380" w:lineRule="exact"/>
        <w:ind w:firstLine="420" w:firstLineChars="200"/>
        <w:rPr>
          <w:rFonts w:ascii="宋体" w:hAnsi="宋体"/>
          <w:szCs w:val="21"/>
        </w:rPr>
      </w:pPr>
      <w:r>
        <w:rPr>
          <w:rFonts w:hint="eastAsia" w:ascii="宋体" w:hAnsi="宋体"/>
          <w:szCs w:val="21"/>
        </w:rPr>
        <w:t>因不可抗力导致本合同全部或部分不能履行时，双方各自承担其因此而造成的损失、损害。</w:t>
      </w:r>
    </w:p>
    <w:p>
      <w:pPr>
        <w:pStyle w:val="4"/>
        <w:spacing w:before="240" w:after="120" w:line="380" w:lineRule="exact"/>
        <w:jc w:val="center"/>
        <w:rPr>
          <w:rFonts w:ascii="黑体" w:eastAsia="黑体"/>
          <w:b w:val="0"/>
        </w:rPr>
      </w:pPr>
      <w:bookmarkStart w:id="44" w:name="_Toc429184006"/>
      <w:bookmarkStart w:id="45" w:name="_Toc429304402"/>
      <w:r>
        <w:rPr>
          <w:rFonts w:hint="eastAsia" w:ascii="黑体" w:eastAsia="黑体"/>
          <w:b w:val="0"/>
        </w:rPr>
        <w:t>5酬金的计取与支付</w:t>
      </w:r>
      <w:bookmarkEnd w:id="43"/>
      <w:bookmarkEnd w:id="44"/>
      <w:bookmarkEnd w:id="45"/>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5.1 酬金计取</w:t>
      </w:r>
    </w:p>
    <w:p>
      <w:pPr>
        <w:spacing w:line="380" w:lineRule="exact"/>
        <w:ind w:firstLine="420" w:firstLineChars="200"/>
        <w:rPr>
          <w:rFonts w:ascii="宋体" w:hAnsi="宋体"/>
          <w:szCs w:val="21"/>
        </w:rPr>
      </w:pPr>
      <w:r>
        <w:rPr>
          <w:rFonts w:hint="eastAsia" w:ascii="宋体" w:hAnsi="宋体"/>
          <w:szCs w:val="21"/>
        </w:rPr>
        <w:t>5.1.1工程监理酬金特指工程施工阶段的监理酬金。</w:t>
      </w:r>
    </w:p>
    <w:p>
      <w:pPr>
        <w:spacing w:line="380" w:lineRule="exact"/>
        <w:ind w:firstLine="420" w:firstLineChars="200"/>
        <w:rPr>
          <w:rFonts w:ascii="宋体" w:hAnsi="宋体"/>
          <w:szCs w:val="21"/>
        </w:rPr>
      </w:pPr>
      <w:r>
        <w:rPr>
          <w:rFonts w:hint="eastAsia" w:ascii="宋体" w:hAnsi="宋体"/>
          <w:szCs w:val="21"/>
        </w:rPr>
        <w:t>⑴</w:t>
      </w:r>
      <w:r>
        <w:rPr>
          <w:rFonts w:ascii="宋体" w:hAnsi="宋体"/>
          <w:szCs w:val="21"/>
        </w:rPr>
        <w:t>.</w:t>
      </w:r>
      <w:r>
        <w:rPr>
          <w:rFonts w:hint="eastAsia" w:ascii="宋体" w:hAnsi="宋体"/>
          <w:szCs w:val="21"/>
        </w:rPr>
        <w:t>施工阶段</w:t>
      </w:r>
      <w:r>
        <w:rPr>
          <w:rFonts w:ascii="宋体" w:hAnsi="宋体"/>
          <w:szCs w:val="21"/>
        </w:rPr>
        <w:t>监理酬金</w:t>
      </w:r>
      <w:r>
        <w:rPr>
          <w:rFonts w:hint="eastAsia" w:ascii="宋体" w:hAnsi="宋体"/>
          <w:szCs w:val="21"/>
        </w:rPr>
        <w:t>的</w:t>
      </w:r>
      <w:r>
        <w:rPr>
          <w:rFonts w:ascii="宋体" w:hAnsi="宋体"/>
          <w:szCs w:val="21"/>
        </w:rPr>
        <w:t>计取一般</w:t>
      </w:r>
      <w:r>
        <w:rPr>
          <w:rFonts w:hint="eastAsia" w:ascii="宋体" w:hAnsi="宋体"/>
          <w:szCs w:val="21"/>
        </w:rPr>
        <w:t>参照国家发改委、建设部《工程监理与相关服务收费管理规定》（发改价格〔</w:t>
      </w:r>
      <w:r>
        <w:rPr>
          <w:rFonts w:ascii="宋体" w:hAnsi="宋体"/>
          <w:szCs w:val="21"/>
        </w:rPr>
        <w:t>2007</w:t>
      </w:r>
      <w:r>
        <w:rPr>
          <w:rFonts w:hint="eastAsia" w:ascii="宋体" w:hAnsi="宋体"/>
          <w:szCs w:val="21"/>
        </w:rPr>
        <w:t>〕</w:t>
      </w:r>
      <w:r>
        <w:rPr>
          <w:rFonts w:ascii="宋体" w:hAnsi="宋体"/>
          <w:szCs w:val="21"/>
        </w:rPr>
        <w:t>670</w:t>
      </w:r>
      <w:r>
        <w:rPr>
          <w:rFonts w:hint="eastAsia" w:ascii="宋体" w:hAnsi="宋体"/>
          <w:szCs w:val="21"/>
        </w:rPr>
        <w:t>号）的</w:t>
      </w:r>
      <w:r>
        <w:rPr>
          <w:rFonts w:ascii="宋体" w:hAnsi="宋体"/>
          <w:szCs w:val="21"/>
        </w:rPr>
        <w:t>相关规定，</w:t>
      </w:r>
      <w:r>
        <w:rPr>
          <w:rFonts w:hint="eastAsia" w:ascii="宋体" w:hAnsi="宋体"/>
          <w:szCs w:val="21"/>
        </w:rPr>
        <w:t>以工程概算投资额作为施工阶段监理酬金的计费额，先计算</w:t>
      </w:r>
      <w:r>
        <w:rPr>
          <w:rFonts w:ascii="宋体" w:hAnsi="宋体"/>
          <w:szCs w:val="21"/>
        </w:rPr>
        <w:t>出</w:t>
      </w:r>
      <w:r>
        <w:rPr>
          <w:rFonts w:hint="eastAsia" w:ascii="宋体" w:hAnsi="宋体"/>
          <w:szCs w:val="21"/>
        </w:rPr>
        <w:t>监理酬金的基价，再</w:t>
      </w:r>
      <w:r>
        <w:rPr>
          <w:rFonts w:ascii="宋体" w:hAnsi="宋体"/>
          <w:szCs w:val="21"/>
        </w:rPr>
        <w:t>计算</w:t>
      </w:r>
      <w:r>
        <w:rPr>
          <w:rFonts w:hint="eastAsia" w:ascii="宋体" w:hAnsi="宋体"/>
          <w:szCs w:val="21"/>
        </w:rPr>
        <w:t>监理酬金的基准价，</w:t>
      </w:r>
      <w:r>
        <w:rPr>
          <w:rFonts w:ascii="宋体" w:hAnsi="宋体"/>
          <w:szCs w:val="21"/>
        </w:rPr>
        <w:t>然后</w:t>
      </w:r>
      <w:r>
        <w:rPr>
          <w:rFonts w:hint="eastAsia" w:ascii="宋体" w:hAnsi="宋体"/>
          <w:szCs w:val="21"/>
        </w:rPr>
        <w:t>再</w:t>
      </w:r>
      <w:r>
        <w:rPr>
          <w:rFonts w:ascii="宋体" w:hAnsi="宋体"/>
          <w:szCs w:val="21"/>
        </w:rPr>
        <w:t>就</w:t>
      </w:r>
      <w:r>
        <w:rPr>
          <w:rFonts w:hint="eastAsia" w:ascii="宋体" w:hAnsi="宋体"/>
          <w:szCs w:val="21"/>
        </w:rPr>
        <w:t>基准价的浮动范围进行协商</w:t>
      </w:r>
      <w:r>
        <w:rPr>
          <w:rFonts w:ascii="宋体" w:hAnsi="宋体"/>
          <w:szCs w:val="21"/>
        </w:rPr>
        <w:t>，</w:t>
      </w:r>
      <w:r>
        <w:rPr>
          <w:rFonts w:hint="eastAsia" w:ascii="宋体" w:hAnsi="宋体"/>
          <w:szCs w:val="21"/>
        </w:rPr>
        <w:t>并</w:t>
      </w:r>
      <w:r>
        <w:rPr>
          <w:rFonts w:ascii="宋体" w:hAnsi="宋体"/>
          <w:szCs w:val="21"/>
        </w:rPr>
        <w:t>最后</w:t>
      </w:r>
      <w:r>
        <w:rPr>
          <w:rFonts w:hint="eastAsia" w:ascii="宋体" w:hAnsi="宋体"/>
          <w:szCs w:val="21"/>
        </w:rPr>
        <w:t>确定施工阶段监理酬金的总价。正常情况</w:t>
      </w:r>
      <w:r>
        <w:rPr>
          <w:rFonts w:ascii="宋体" w:hAnsi="宋体"/>
          <w:szCs w:val="21"/>
        </w:rPr>
        <w:t>下，</w:t>
      </w:r>
      <w:r>
        <w:rPr>
          <w:rFonts w:hint="eastAsia" w:ascii="宋体" w:hAnsi="宋体"/>
          <w:szCs w:val="21"/>
        </w:rPr>
        <w:t>监理酬金基准价的浮动范围不应＞±20</w:t>
      </w:r>
      <w:r>
        <w:rPr>
          <w:rFonts w:ascii="宋体" w:hAnsi="宋体"/>
          <w:szCs w:val="21"/>
        </w:rPr>
        <w:t>％</w:t>
      </w:r>
      <w:r>
        <w:rPr>
          <w:rFonts w:hint="eastAsia" w:ascii="宋体" w:hAnsi="宋体"/>
          <w:szCs w:val="21"/>
        </w:rPr>
        <w:t>。</w:t>
      </w:r>
    </w:p>
    <w:p>
      <w:pPr>
        <w:spacing w:line="380" w:lineRule="exact"/>
        <w:ind w:firstLine="420" w:firstLineChars="200"/>
        <w:rPr>
          <w:rFonts w:ascii="宋体" w:hAnsi="宋体"/>
          <w:szCs w:val="21"/>
        </w:rPr>
      </w:pPr>
      <w:r>
        <w:rPr>
          <w:rFonts w:ascii="宋体" w:hAnsi="宋体"/>
          <w:szCs w:val="21"/>
        </w:rPr>
        <w:t>⑵.</w:t>
      </w:r>
      <w:r>
        <w:rPr>
          <w:rFonts w:hint="eastAsia" w:ascii="宋体" w:hAnsi="宋体"/>
          <w:szCs w:val="21"/>
        </w:rPr>
        <w:t>对于施工阶段监理，由于施工阶段的监理服务</w:t>
      </w:r>
      <w:r>
        <w:rPr>
          <w:rFonts w:ascii="宋体" w:hAnsi="宋体"/>
          <w:szCs w:val="21"/>
        </w:rPr>
        <w:t>涉及工程质量控制和安全生产管理的</w:t>
      </w:r>
      <w:r>
        <w:rPr>
          <w:rFonts w:hint="eastAsia" w:ascii="宋体" w:hAnsi="宋体"/>
          <w:szCs w:val="21"/>
        </w:rPr>
        <w:t>监理</w:t>
      </w:r>
      <w:r>
        <w:rPr>
          <w:rFonts w:ascii="宋体" w:hAnsi="宋体"/>
          <w:szCs w:val="21"/>
        </w:rPr>
        <w:t>服务内容，</w:t>
      </w:r>
      <w:r>
        <w:rPr>
          <w:rFonts w:hint="eastAsia" w:ascii="宋体" w:hAnsi="宋体"/>
          <w:szCs w:val="21"/>
        </w:rPr>
        <w:t>事关社会公众利益和人民生命财产安全，委托人</w:t>
      </w:r>
      <w:r>
        <w:rPr>
          <w:rFonts w:ascii="宋体" w:hAnsi="宋体"/>
          <w:szCs w:val="21"/>
        </w:rPr>
        <w:t>不应</w:t>
      </w:r>
      <w:r>
        <w:rPr>
          <w:rFonts w:hint="eastAsia" w:ascii="宋体" w:hAnsi="宋体"/>
          <w:szCs w:val="21"/>
        </w:rPr>
        <w:t>恶意下浮监理酬金，受托人</w:t>
      </w:r>
      <w:r>
        <w:rPr>
          <w:rFonts w:ascii="宋体" w:hAnsi="宋体"/>
          <w:szCs w:val="21"/>
        </w:rPr>
        <w:t>也不</w:t>
      </w:r>
      <w:r>
        <w:rPr>
          <w:rFonts w:hint="eastAsia" w:ascii="宋体" w:hAnsi="宋体"/>
          <w:szCs w:val="21"/>
        </w:rPr>
        <w:t>应</w:t>
      </w:r>
      <w:r>
        <w:rPr>
          <w:rFonts w:ascii="宋体" w:hAnsi="宋体"/>
          <w:szCs w:val="21"/>
        </w:rPr>
        <w:t>以工程质量控制和安全生产管理的</w:t>
      </w:r>
      <w:r>
        <w:rPr>
          <w:rFonts w:hint="eastAsia" w:ascii="宋体" w:hAnsi="宋体"/>
          <w:szCs w:val="21"/>
        </w:rPr>
        <w:t>监理</w:t>
      </w:r>
      <w:r>
        <w:rPr>
          <w:rFonts w:ascii="宋体" w:hAnsi="宋体"/>
          <w:szCs w:val="21"/>
        </w:rPr>
        <w:t>服务</w:t>
      </w:r>
      <w:r>
        <w:rPr>
          <w:rFonts w:hint="eastAsia" w:ascii="宋体" w:hAnsi="宋体"/>
          <w:szCs w:val="21"/>
        </w:rPr>
        <w:t>的</w:t>
      </w:r>
      <w:r>
        <w:rPr>
          <w:rFonts w:ascii="宋体" w:hAnsi="宋体"/>
          <w:szCs w:val="21"/>
        </w:rPr>
        <w:t>责任重大而</w:t>
      </w:r>
      <w:r>
        <w:rPr>
          <w:rFonts w:hint="eastAsia" w:ascii="宋体" w:hAnsi="宋体"/>
          <w:szCs w:val="21"/>
        </w:rPr>
        <w:t>哄抬监理酬金。监理酬金的计取应参照国家发改委、建设部《工程监理与相关服务收费管理规定》（发改价格〔2007〕670号）的相关规定要求</w:t>
      </w:r>
      <w:r>
        <w:rPr>
          <w:rFonts w:ascii="宋体" w:hAnsi="宋体"/>
          <w:szCs w:val="21"/>
        </w:rPr>
        <w:t>，</w:t>
      </w:r>
      <w:r>
        <w:rPr>
          <w:rFonts w:hint="eastAsia" w:ascii="宋体" w:hAnsi="宋体"/>
          <w:szCs w:val="21"/>
        </w:rPr>
        <w:t>并结合工程的实际情况，</w:t>
      </w:r>
      <w:r>
        <w:rPr>
          <w:rFonts w:ascii="宋体" w:hAnsi="宋体"/>
          <w:szCs w:val="21"/>
        </w:rPr>
        <w:t>由双方协商</w:t>
      </w:r>
      <w:r>
        <w:rPr>
          <w:rFonts w:hint="eastAsia" w:ascii="宋体" w:hAnsi="宋体"/>
          <w:szCs w:val="21"/>
        </w:rPr>
        <w:t>确定。</w:t>
      </w:r>
    </w:p>
    <w:p>
      <w:pPr>
        <w:spacing w:line="380" w:lineRule="exact"/>
        <w:ind w:firstLine="420" w:firstLineChars="200"/>
        <w:rPr>
          <w:rFonts w:ascii="宋体" w:hAnsi="宋体"/>
          <w:szCs w:val="21"/>
        </w:rPr>
      </w:pPr>
      <w:r>
        <w:rPr>
          <w:rFonts w:hint="eastAsia" w:ascii="宋体" w:hAnsi="宋体"/>
          <w:szCs w:val="21"/>
        </w:rPr>
        <w:t>5.1.</w:t>
      </w:r>
      <w:r>
        <w:rPr>
          <w:rFonts w:ascii="宋体" w:hAnsi="宋体"/>
          <w:szCs w:val="21"/>
        </w:rPr>
        <w:t>2</w:t>
      </w:r>
      <w:r>
        <w:rPr>
          <w:rFonts w:hint="eastAsia" w:ascii="宋体" w:hAnsi="宋体"/>
          <w:szCs w:val="21"/>
        </w:rPr>
        <w:t xml:space="preserve"> 相关服务（保修阶段、勘察阶段、设计阶段、设备监造等）酬金的</w:t>
      </w:r>
      <w:r>
        <w:rPr>
          <w:rFonts w:ascii="宋体" w:hAnsi="宋体"/>
          <w:szCs w:val="21"/>
        </w:rPr>
        <w:t>计取，</w:t>
      </w:r>
      <w:r>
        <w:rPr>
          <w:rFonts w:hint="eastAsia" w:ascii="宋体" w:hAnsi="宋体"/>
          <w:szCs w:val="21"/>
        </w:rPr>
        <w:t>委托人</w:t>
      </w:r>
      <w:r>
        <w:rPr>
          <w:rFonts w:ascii="宋体" w:hAnsi="宋体"/>
          <w:szCs w:val="21"/>
        </w:rPr>
        <w:t>应</w:t>
      </w:r>
      <w:r>
        <w:rPr>
          <w:rFonts w:hint="eastAsia" w:ascii="宋体" w:hAnsi="宋体"/>
          <w:szCs w:val="21"/>
        </w:rPr>
        <w:t>明确受托人项目机构各类组成人员的类型与数量、提供相关服务的阶段与</w:t>
      </w:r>
      <w:r>
        <w:rPr>
          <w:rFonts w:ascii="宋体" w:hAnsi="宋体"/>
          <w:szCs w:val="21"/>
        </w:rPr>
        <w:t>期限</w:t>
      </w:r>
      <w:r>
        <w:rPr>
          <w:rFonts w:hint="eastAsia" w:ascii="宋体" w:hAnsi="宋体"/>
          <w:szCs w:val="21"/>
        </w:rPr>
        <w:t>，按专用条件所述</w:t>
      </w:r>
      <w:r>
        <w:rPr>
          <w:rFonts w:ascii="宋体" w:hAnsi="宋体"/>
          <w:szCs w:val="21"/>
        </w:rPr>
        <w:t>的人员综合费用法</w:t>
      </w:r>
      <w:r>
        <w:rPr>
          <w:rFonts w:hint="eastAsia" w:ascii="宋体" w:hAnsi="宋体"/>
          <w:szCs w:val="21"/>
        </w:rPr>
        <w:t>计取酬金。对于政府建设投资项目，保修阶段的服务酬金一般按施工阶段监理酬金的</w:t>
      </w:r>
      <w:r>
        <w:rPr>
          <w:rFonts w:ascii="宋体" w:hAnsi="宋体"/>
          <w:szCs w:val="21"/>
        </w:rPr>
        <w:t>5</w:t>
      </w:r>
      <w:r>
        <w:rPr>
          <w:rFonts w:hint="eastAsia" w:ascii="宋体" w:hAnsi="宋体"/>
          <w:szCs w:val="21"/>
        </w:rPr>
        <w:t>％进行计取。</w:t>
      </w:r>
    </w:p>
    <w:p>
      <w:pPr>
        <w:spacing w:line="380" w:lineRule="exact"/>
        <w:ind w:firstLine="420" w:firstLineChars="200"/>
        <w:rPr>
          <w:rFonts w:ascii="宋体" w:hAnsi="宋体"/>
          <w:szCs w:val="21"/>
        </w:rPr>
      </w:pPr>
      <w:r>
        <w:rPr>
          <w:rFonts w:hint="eastAsia" w:ascii="宋体" w:hAnsi="宋体"/>
          <w:szCs w:val="21"/>
        </w:rPr>
        <w:t>5.1.</w:t>
      </w:r>
      <w:r>
        <w:rPr>
          <w:rFonts w:ascii="宋体" w:hAnsi="宋体"/>
          <w:szCs w:val="21"/>
        </w:rPr>
        <w:t>3</w:t>
      </w:r>
      <w:r>
        <w:rPr>
          <w:rFonts w:hint="eastAsia" w:ascii="宋体" w:hAnsi="宋体"/>
          <w:szCs w:val="21"/>
        </w:rPr>
        <w:t>工程项目管理</w:t>
      </w:r>
      <w:r>
        <w:rPr>
          <w:rFonts w:ascii="宋体" w:hAnsi="宋体"/>
          <w:szCs w:val="21"/>
        </w:rPr>
        <w:t>、</w:t>
      </w:r>
      <w:r>
        <w:rPr>
          <w:rFonts w:hint="eastAsia" w:ascii="宋体" w:hAnsi="宋体"/>
          <w:szCs w:val="21"/>
        </w:rPr>
        <w:t>工程监理</w:t>
      </w:r>
      <w:r>
        <w:rPr>
          <w:rFonts w:ascii="宋体" w:hAnsi="宋体"/>
          <w:szCs w:val="21"/>
        </w:rPr>
        <w:t>与工程项目管理一体化</w:t>
      </w:r>
      <w:r>
        <w:rPr>
          <w:rFonts w:hint="eastAsia" w:ascii="宋体" w:hAnsi="宋体"/>
          <w:szCs w:val="21"/>
        </w:rPr>
        <w:t>中的</w:t>
      </w:r>
      <w:r>
        <w:rPr>
          <w:rFonts w:ascii="宋体" w:hAnsi="宋体"/>
          <w:szCs w:val="21"/>
        </w:rPr>
        <w:t>项目管理的酬金计取</w:t>
      </w:r>
      <w:r>
        <w:rPr>
          <w:rFonts w:hint="eastAsia" w:ascii="宋体" w:hAnsi="宋体"/>
          <w:szCs w:val="21"/>
        </w:rPr>
        <w:t>，委托人</w:t>
      </w:r>
      <w:r>
        <w:rPr>
          <w:rFonts w:ascii="宋体" w:hAnsi="宋体"/>
          <w:szCs w:val="21"/>
        </w:rPr>
        <w:t>应</w:t>
      </w:r>
      <w:r>
        <w:rPr>
          <w:rFonts w:hint="eastAsia" w:ascii="宋体" w:hAnsi="宋体"/>
          <w:szCs w:val="21"/>
        </w:rPr>
        <w:t>明确受托人项目机构各类组成人员的类型与数量、提供相关服务的阶段与</w:t>
      </w:r>
      <w:r>
        <w:rPr>
          <w:rFonts w:ascii="宋体" w:hAnsi="宋体"/>
          <w:szCs w:val="21"/>
        </w:rPr>
        <w:t>期限</w:t>
      </w:r>
      <w:r>
        <w:rPr>
          <w:rFonts w:hint="eastAsia" w:ascii="宋体" w:hAnsi="宋体"/>
          <w:szCs w:val="21"/>
        </w:rPr>
        <w:t>，按专用条件所述</w:t>
      </w:r>
      <w:r>
        <w:rPr>
          <w:rFonts w:ascii="宋体" w:hAnsi="宋体"/>
          <w:szCs w:val="21"/>
        </w:rPr>
        <w:t>的人员综合费用法</w:t>
      </w:r>
      <w:r>
        <w:rPr>
          <w:rFonts w:hint="eastAsia" w:ascii="宋体" w:hAnsi="宋体"/>
          <w:szCs w:val="21"/>
        </w:rPr>
        <w:t>计取酬金。</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5.2 酬金支付</w:t>
      </w:r>
    </w:p>
    <w:p>
      <w:pPr>
        <w:spacing w:line="380" w:lineRule="exact"/>
        <w:ind w:firstLine="420" w:firstLineChars="200"/>
        <w:rPr>
          <w:rFonts w:ascii="宋体" w:hAnsi="宋体"/>
          <w:szCs w:val="21"/>
        </w:rPr>
      </w:pPr>
      <w:r>
        <w:rPr>
          <w:rFonts w:hint="eastAsia" w:ascii="宋体" w:hAnsi="宋体"/>
          <w:szCs w:val="21"/>
        </w:rPr>
        <w:t>5.2.1 施工阶段监理酬金支付</w:t>
      </w:r>
    </w:p>
    <w:p>
      <w:pPr>
        <w:spacing w:line="380" w:lineRule="exact"/>
        <w:ind w:firstLine="420" w:firstLineChars="200"/>
        <w:rPr>
          <w:rFonts w:ascii="宋体" w:hAnsi="宋体"/>
          <w:szCs w:val="21"/>
        </w:rPr>
      </w:pPr>
      <w:r>
        <w:rPr>
          <w:rFonts w:hint="eastAsia" w:ascii="宋体" w:hAnsi="宋体"/>
          <w:szCs w:val="21"/>
        </w:rPr>
        <w:t>施工阶段监理酬金支付包括：预付款支付、期中月度支付和余额支付三种。</w:t>
      </w:r>
    </w:p>
    <w:p>
      <w:pPr>
        <w:spacing w:line="380" w:lineRule="exact"/>
        <w:ind w:firstLine="420" w:firstLineChars="200"/>
        <w:rPr>
          <w:rFonts w:ascii="宋体" w:hAnsi="宋体"/>
          <w:szCs w:val="21"/>
        </w:rPr>
      </w:pPr>
      <w:r>
        <w:rPr>
          <w:rFonts w:hint="eastAsia" w:ascii="宋体" w:hAnsi="宋体"/>
          <w:szCs w:val="21"/>
        </w:rPr>
        <w:t>⑴</w:t>
      </w:r>
      <w:r>
        <w:rPr>
          <w:rFonts w:ascii="宋体" w:hAnsi="宋体"/>
          <w:szCs w:val="21"/>
        </w:rPr>
        <w:t>.</w:t>
      </w:r>
      <w:r>
        <w:rPr>
          <w:rFonts w:hint="eastAsia" w:ascii="宋体" w:hAnsi="宋体"/>
          <w:szCs w:val="21"/>
        </w:rPr>
        <w:t>预付款支付：自监理合同签订之日起</w:t>
      </w:r>
      <w:r>
        <w:rPr>
          <w:rFonts w:ascii="宋体" w:hAnsi="宋体"/>
          <w:szCs w:val="21"/>
        </w:rPr>
        <w:t>10</w:t>
      </w:r>
      <w:r>
        <w:rPr>
          <w:rFonts w:hint="eastAsia" w:ascii="宋体" w:hAnsi="宋体"/>
          <w:szCs w:val="21"/>
        </w:rPr>
        <w:t>日内委托人应支付施工阶段监理酬金总额的</w:t>
      </w:r>
      <w:r>
        <w:rPr>
          <w:rFonts w:ascii="宋体" w:hAnsi="宋体"/>
          <w:szCs w:val="21"/>
        </w:rPr>
        <w:t>1</w:t>
      </w:r>
      <w:r>
        <w:rPr>
          <w:rFonts w:hint="eastAsia" w:ascii="宋体" w:hAnsi="宋体"/>
          <w:szCs w:val="21"/>
        </w:rPr>
        <w:t>5％～</w:t>
      </w:r>
      <w:r>
        <w:rPr>
          <w:rFonts w:ascii="宋体" w:hAnsi="宋体"/>
          <w:szCs w:val="21"/>
        </w:rPr>
        <w:t>2</w:t>
      </w:r>
      <w:r>
        <w:rPr>
          <w:rFonts w:hint="eastAsia" w:ascii="宋体" w:hAnsi="宋体"/>
          <w:szCs w:val="21"/>
        </w:rPr>
        <w:t>5％作为预付款，详细支付比例与金额在专用条件中约定。</w:t>
      </w:r>
    </w:p>
    <w:p>
      <w:pPr>
        <w:spacing w:line="380" w:lineRule="exact"/>
        <w:ind w:firstLine="420" w:firstLineChars="200"/>
        <w:rPr>
          <w:rFonts w:ascii="宋体" w:hAnsi="宋体"/>
          <w:szCs w:val="21"/>
        </w:rPr>
      </w:pPr>
      <w:r>
        <w:rPr>
          <w:rFonts w:hint="eastAsia" w:ascii="宋体" w:hAnsi="宋体"/>
          <w:szCs w:val="21"/>
        </w:rPr>
        <w:t>⑵</w:t>
      </w:r>
      <w:r>
        <w:rPr>
          <w:rFonts w:ascii="宋体" w:hAnsi="宋体"/>
          <w:szCs w:val="21"/>
        </w:rPr>
        <w:t>.</w:t>
      </w:r>
      <w:r>
        <w:rPr>
          <w:rFonts w:hint="eastAsia" w:ascii="宋体" w:hAnsi="宋体"/>
          <w:szCs w:val="21"/>
        </w:rPr>
        <w:t>期中月度支付：期中月度支付每月一次，具体在专用条件中约定。</w:t>
      </w:r>
    </w:p>
    <w:p>
      <w:pPr>
        <w:spacing w:line="380" w:lineRule="exact"/>
        <w:ind w:firstLine="420" w:firstLineChars="200"/>
        <w:rPr>
          <w:rFonts w:ascii="宋体" w:hAnsi="宋体"/>
          <w:szCs w:val="21"/>
        </w:rPr>
      </w:pPr>
      <w:r>
        <w:rPr>
          <w:rFonts w:hint="eastAsia" w:ascii="宋体" w:hAnsi="宋体"/>
          <w:szCs w:val="21"/>
        </w:rPr>
        <w:t>⑶</w:t>
      </w:r>
      <w:r>
        <w:rPr>
          <w:rFonts w:ascii="宋体" w:hAnsi="宋体"/>
          <w:szCs w:val="21"/>
        </w:rPr>
        <w:t>.</w:t>
      </w:r>
      <w:r>
        <w:rPr>
          <w:rFonts w:hint="eastAsia" w:ascii="宋体" w:hAnsi="宋体"/>
          <w:szCs w:val="21"/>
        </w:rPr>
        <w:t>余额支付：当月进度款支付至施工阶段监理酬金总额的</w:t>
      </w:r>
      <w:r>
        <w:rPr>
          <w:rFonts w:ascii="宋体" w:hAnsi="宋体"/>
          <w:szCs w:val="21"/>
        </w:rPr>
        <w:t>95</w:t>
      </w:r>
      <w:r>
        <w:rPr>
          <w:rFonts w:hint="eastAsia" w:ascii="宋体" w:hAnsi="宋体"/>
          <w:szCs w:val="21"/>
        </w:rPr>
        <w:t>％时，委托人可暂停支付，但所剩余额须于工程正式通过竣工验收后</w:t>
      </w:r>
      <w:r>
        <w:rPr>
          <w:rFonts w:ascii="宋体" w:hAnsi="宋体"/>
          <w:szCs w:val="21"/>
        </w:rPr>
        <w:t>10</w:t>
      </w:r>
      <w:r>
        <w:rPr>
          <w:rFonts w:hint="eastAsia" w:ascii="宋体" w:hAnsi="宋体"/>
          <w:szCs w:val="21"/>
        </w:rPr>
        <w:t>天内予以全部支付。</w:t>
      </w:r>
    </w:p>
    <w:p>
      <w:pPr>
        <w:spacing w:line="380" w:lineRule="exact"/>
        <w:ind w:firstLine="420" w:firstLineChars="200"/>
        <w:rPr>
          <w:rFonts w:ascii="宋体" w:hAnsi="宋体"/>
          <w:szCs w:val="21"/>
        </w:rPr>
      </w:pPr>
      <w:r>
        <w:rPr>
          <w:rFonts w:hint="eastAsia" w:ascii="宋体" w:hAnsi="宋体"/>
          <w:szCs w:val="21"/>
        </w:rPr>
        <w:t>5.2.2 保修阶段服务酬金支付</w:t>
      </w:r>
    </w:p>
    <w:p>
      <w:pPr>
        <w:spacing w:line="380" w:lineRule="exact"/>
        <w:ind w:firstLine="420" w:firstLineChars="200"/>
        <w:rPr>
          <w:rFonts w:ascii="宋体" w:hAnsi="宋体"/>
          <w:szCs w:val="21"/>
        </w:rPr>
      </w:pPr>
      <w:r>
        <w:rPr>
          <w:rFonts w:hint="eastAsia" w:ascii="宋体" w:hAnsi="宋体"/>
          <w:szCs w:val="21"/>
        </w:rPr>
        <w:t>采取按月份支付或按季度支付的形式，具体在专用条件中约定。按月份支付的，委托人应在每月的</w:t>
      </w:r>
      <w:r>
        <w:rPr>
          <w:rFonts w:ascii="宋体" w:hAnsi="宋体"/>
          <w:szCs w:val="21"/>
        </w:rPr>
        <w:t>10</w:t>
      </w:r>
      <w:r>
        <w:rPr>
          <w:rFonts w:hint="eastAsia" w:ascii="宋体" w:hAnsi="宋体"/>
          <w:szCs w:val="21"/>
        </w:rPr>
        <w:t>日前支付受托人上一月度的服务酬金；按季度支付的，委托人应在每季度第一个月的</w:t>
      </w:r>
      <w:r>
        <w:rPr>
          <w:rFonts w:ascii="宋体" w:hAnsi="宋体"/>
          <w:szCs w:val="21"/>
        </w:rPr>
        <w:t>10</w:t>
      </w:r>
      <w:r>
        <w:rPr>
          <w:rFonts w:hint="eastAsia" w:ascii="宋体" w:hAnsi="宋体"/>
          <w:szCs w:val="21"/>
        </w:rPr>
        <w:t>日前支付受托人上一季度的服务酬金。</w:t>
      </w:r>
    </w:p>
    <w:p>
      <w:pPr>
        <w:spacing w:line="380" w:lineRule="exact"/>
        <w:ind w:firstLine="420" w:firstLineChars="200"/>
        <w:rPr>
          <w:rFonts w:ascii="宋体" w:hAnsi="宋体"/>
          <w:szCs w:val="21"/>
        </w:rPr>
      </w:pPr>
      <w:r>
        <w:rPr>
          <w:rFonts w:hint="eastAsia" w:ascii="宋体" w:hAnsi="宋体"/>
          <w:szCs w:val="21"/>
        </w:rPr>
        <w:t>5.2</w:t>
      </w:r>
      <w:r>
        <w:rPr>
          <w:rFonts w:ascii="宋体" w:hAnsi="宋体"/>
          <w:szCs w:val="21"/>
        </w:rPr>
        <w:t xml:space="preserve">.3 </w:t>
      </w:r>
      <w:r>
        <w:rPr>
          <w:rFonts w:hint="eastAsia" w:ascii="宋体" w:hAnsi="宋体"/>
          <w:szCs w:val="21"/>
        </w:rPr>
        <w:t>勘察、设计阶段及设备监造、</w:t>
      </w:r>
      <w:r>
        <w:rPr>
          <w:rFonts w:ascii="宋体" w:hAnsi="宋体"/>
          <w:szCs w:val="21"/>
        </w:rPr>
        <w:t>工程招标、造价咨询</w:t>
      </w:r>
      <w:r>
        <w:rPr>
          <w:rFonts w:hint="eastAsia" w:ascii="宋体" w:hAnsi="宋体"/>
          <w:szCs w:val="21"/>
        </w:rPr>
        <w:t>等相关服务酬金支付</w:t>
      </w:r>
    </w:p>
    <w:p>
      <w:pPr>
        <w:spacing w:line="380" w:lineRule="exact"/>
        <w:ind w:firstLine="420" w:firstLineChars="200"/>
        <w:rPr>
          <w:rFonts w:ascii="宋体" w:hAnsi="宋体"/>
          <w:szCs w:val="21"/>
        </w:rPr>
      </w:pPr>
      <w:r>
        <w:rPr>
          <w:rFonts w:hint="eastAsia" w:ascii="宋体" w:hAnsi="宋体"/>
          <w:szCs w:val="21"/>
        </w:rPr>
        <w:t>采用按月度支付的方式，委托人应在每月的</w:t>
      </w:r>
      <w:r>
        <w:rPr>
          <w:rFonts w:ascii="宋体" w:hAnsi="宋体"/>
          <w:szCs w:val="21"/>
        </w:rPr>
        <w:t>10</w:t>
      </w:r>
      <w:r>
        <w:rPr>
          <w:rFonts w:hint="eastAsia" w:ascii="宋体" w:hAnsi="宋体"/>
          <w:szCs w:val="21"/>
        </w:rPr>
        <w:t>日前支付受托人上一月度的服务酬金。</w:t>
      </w:r>
    </w:p>
    <w:p>
      <w:pPr>
        <w:spacing w:line="380" w:lineRule="exact"/>
        <w:ind w:firstLine="420" w:firstLineChars="200"/>
        <w:rPr>
          <w:rFonts w:ascii="宋体" w:hAnsi="宋体"/>
          <w:szCs w:val="21"/>
        </w:rPr>
      </w:pPr>
      <w:r>
        <w:rPr>
          <w:rFonts w:hint="eastAsia" w:ascii="宋体" w:hAnsi="宋体"/>
          <w:szCs w:val="21"/>
        </w:rPr>
        <w:t>5.2</w:t>
      </w:r>
      <w:r>
        <w:rPr>
          <w:rFonts w:ascii="宋体" w:hAnsi="宋体"/>
          <w:szCs w:val="21"/>
        </w:rPr>
        <w:t>.4</w:t>
      </w:r>
      <w:r>
        <w:rPr>
          <w:rFonts w:hint="eastAsia" w:ascii="宋体" w:hAnsi="宋体"/>
          <w:szCs w:val="21"/>
        </w:rPr>
        <w:t>工程项目管理酬金支付或</w:t>
      </w:r>
      <w:r>
        <w:rPr>
          <w:rFonts w:ascii="宋体" w:hAnsi="宋体"/>
          <w:szCs w:val="21"/>
        </w:rPr>
        <w:t>工程</w:t>
      </w:r>
      <w:r>
        <w:rPr>
          <w:rFonts w:hint="eastAsia" w:ascii="宋体" w:hAnsi="宋体"/>
          <w:szCs w:val="21"/>
        </w:rPr>
        <w:t>监理与</w:t>
      </w:r>
      <w:r>
        <w:rPr>
          <w:rFonts w:ascii="宋体" w:hAnsi="宋体"/>
          <w:szCs w:val="21"/>
        </w:rPr>
        <w:t>工程项目管理</w:t>
      </w:r>
      <w:r>
        <w:rPr>
          <w:rFonts w:hint="eastAsia" w:ascii="宋体" w:hAnsi="宋体"/>
          <w:szCs w:val="21"/>
        </w:rPr>
        <w:t>中的工程项目管理酬金</w:t>
      </w:r>
      <w:r>
        <w:rPr>
          <w:rFonts w:ascii="宋体" w:hAnsi="宋体"/>
          <w:szCs w:val="21"/>
        </w:rPr>
        <w:t>支付</w:t>
      </w:r>
      <w:r>
        <w:rPr>
          <w:rFonts w:hint="eastAsia" w:ascii="宋体" w:hAnsi="宋体"/>
          <w:szCs w:val="21"/>
        </w:rPr>
        <w:t>。</w:t>
      </w:r>
    </w:p>
    <w:p>
      <w:pPr>
        <w:spacing w:line="380" w:lineRule="exact"/>
        <w:ind w:firstLine="420" w:firstLineChars="200"/>
        <w:rPr>
          <w:rFonts w:ascii="宋体" w:hAnsi="宋体"/>
          <w:szCs w:val="21"/>
        </w:rPr>
      </w:pPr>
      <w:r>
        <w:rPr>
          <w:rFonts w:hint="eastAsia" w:ascii="宋体" w:hAnsi="宋体"/>
          <w:szCs w:val="21"/>
        </w:rPr>
        <w:t>采用按月度支付的方式，委托人应在每月的</w:t>
      </w:r>
      <w:r>
        <w:rPr>
          <w:rFonts w:ascii="宋体" w:hAnsi="宋体"/>
          <w:szCs w:val="21"/>
        </w:rPr>
        <w:t>10</w:t>
      </w:r>
      <w:r>
        <w:rPr>
          <w:rFonts w:hint="eastAsia" w:ascii="宋体" w:hAnsi="宋体"/>
          <w:szCs w:val="21"/>
        </w:rPr>
        <w:t>日前支付受托人上一月度的服务酬金。</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5.3 支付货币</w:t>
      </w:r>
    </w:p>
    <w:p>
      <w:pPr>
        <w:spacing w:line="380" w:lineRule="exact"/>
        <w:ind w:firstLine="420" w:firstLineChars="200"/>
        <w:rPr>
          <w:rFonts w:ascii="宋体" w:hAnsi="宋体"/>
          <w:szCs w:val="21"/>
        </w:rPr>
      </w:pPr>
      <w:r>
        <w:rPr>
          <w:rFonts w:hint="eastAsia" w:ascii="宋体" w:hAnsi="宋体"/>
          <w:szCs w:val="21"/>
        </w:rPr>
        <w:t>除专用条件另有约定外，酬金均以人民币支付。涉及外币支付的，所采用的货币种类、比例和汇率在专用条件中约定。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5.4 支付申请</w:t>
      </w:r>
    </w:p>
    <w:p>
      <w:pPr>
        <w:spacing w:line="380" w:lineRule="exact"/>
        <w:ind w:firstLine="420" w:firstLineChars="200"/>
        <w:rPr>
          <w:rFonts w:ascii="宋体" w:hAnsi="宋体"/>
          <w:szCs w:val="21"/>
        </w:rPr>
      </w:pPr>
      <w:r>
        <w:rPr>
          <w:rFonts w:hint="eastAsia" w:ascii="宋体" w:hAnsi="宋体"/>
          <w:szCs w:val="21"/>
        </w:rPr>
        <w:t>受托人应在本合同约定的每次应付款时间的7天前，向委托人提交支付申请书。支付申请书应当说明当期应付款总额，并列出当期应支付的款项及其金额。</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5.5 支付酬金</w:t>
      </w:r>
    </w:p>
    <w:p>
      <w:pPr>
        <w:spacing w:line="380" w:lineRule="exact"/>
        <w:ind w:firstLine="420" w:firstLineChars="200"/>
        <w:rPr>
          <w:rFonts w:ascii="宋体" w:hAnsi="宋体"/>
          <w:szCs w:val="21"/>
        </w:rPr>
      </w:pPr>
      <w:r>
        <w:rPr>
          <w:rFonts w:hint="eastAsia" w:ascii="宋体" w:hAnsi="宋体"/>
          <w:szCs w:val="21"/>
        </w:rPr>
        <w:t>支付的酬金包括正常工作酬金、附加工作酬金、合理化建议奖励金额及费用。</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5.6 有争议部分的付款</w:t>
      </w:r>
    </w:p>
    <w:p>
      <w:pPr>
        <w:spacing w:line="380" w:lineRule="exact"/>
        <w:ind w:firstLine="420" w:firstLineChars="200"/>
        <w:rPr>
          <w:rFonts w:ascii="宋体" w:hAnsi="宋体"/>
          <w:szCs w:val="21"/>
        </w:rPr>
      </w:pPr>
      <w:r>
        <w:rPr>
          <w:rFonts w:hint="eastAsia" w:ascii="宋体" w:hAnsi="宋体"/>
          <w:szCs w:val="21"/>
        </w:rPr>
        <w:t>委托人对受托人提交的支付申请书有异议时，应当在收到受托人提交的支付申请书后7天内，以书面形式向受托人发出异议通知。无异议部分的款项应按期支付，有异议部分的款项按第7条约定办理。</w:t>
      </w:r>
    </w:p>
    <w:p>
      <w:pPr>
        <w:pStyle w:val="4"/>
        <w:spacing w:before="240" w:after="120" w:line="380" w:lineRule="exact"/>
        <w:jc w:val="center"/>
        <w:rPr>
          <w:rFonts w:ascii="黑体" w:eastAsia="黑体"/>
          <w:b w:val="0"/>
        </w:rPr>
      </w:pPr>
      <w:bookmarkStart w:id="46" w:name="_Toc429184007"/>
      <w:bookmarkStart w:id="47" w:name="_Toc429304403"/>
      <w:r>
        <w:rPr>
          <w:rFonts w:hint="eastAsia" w:ascii="黑体" w:eastAsia="黑体"/>
          <w:b w:val="0"/>
        </w:rPr>
        <w:t>6 合同生效、变更、暂停、解除与终止</w:t>
      </w:r>
      <w:bookmarkEnd w:id="46"/>
      <w:bookmarkEnd w:id="47"/>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6.1 生效</w:t>
      </w:r>
    </w:p>
    <w:p>
      <w:pPr>
        <w:spacing w:line="380" w:lineRule="exact"/>
        <w:ind w:firstLine="420" w:firstLineChars="200"/>
        <w:rPr>
          <w:rFonts w:ascii="宋体" w:hAnsi="宋体"/>
          <w:szCs w:val="21"/>
        </w:rPr>
      </w:pPr>
      <w:r>
        <w:rPr>
          <w:rFonts w:hint="eastAsia" w:ascii="宋体" w:hAnsi="宋体"/>
          <w:szCs w:val="21"/>
        </w:rPr>
        <w:t>除法律另有规定或者专用条件另有约定外，委托人和受托人的法定代表人或其授权代理人在协议书上签字并盖单位章后本合同生效。</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6.2 变更</w:t>
      </w:r>
    </w:p>
    <w:p>
      <w:pPr>
        <w:spacing w:line="380" w:lineRule="exact"/>
        <w:ind w:firstLine="420" w:firstLineChars="200"/>
        <w:rPr>
          <w:rFonts w:ascii="宋体" w:hAnsi="宋体"/>
          <w:szCs w:val="21"/>
        </w:rPr>
      </w:pPr>
      <w:r>
        <w:rPr>
          <w:rFonts w:hint="eastAsia" w:ascii="宋体" w:hAnsi="宋体"/>
          <w:szCs w:val="21"/>
        </w:rPr>
        <w:t>6.2.1 任何一方提出变更请求时，双方经协商一致后可进行变更。</w:t>
      </w:r>
    </w:p>
    <w:p>
      <w:pPr>
        <w:spacing w:line="380" w:lineRule="exact"/>
        <w:ind w:firstLine="420" w:firstLineChars="200"/>
        <w:rPr>
          <w:rFonts w:ascii="宋体" w:hAnsi="宋体"/>
          <w:szCs w:val="21"/>
        </w:rPr>
      </w:pPr>
      <w:r>
        <w:rPr>
          <w:rFonts w:hint="eastAsia" w:ascii="宋体" w:hAnsi="宋体"/>
          <w:szCs w:val="21"/>
        </w:rPr>
        <w:t>6.2.2除不可抗力外，因非受托人原因导致受托人履行合同期限延长、内容增加时，受托人应当将此情况与可能产生的影响及时通知委托人。增加的监理服务工作时间、工作内容应视为附加工作。附加工作酬金的确定方法在专用条件中约定。</w:t>
      </w:r>
    </w:p>
    <w:p>
      <w:pPr>
        <w:spacing w:line="380" w:lineRule="exact"/>
        <w:ind w:firstLine="420" w:firstLineChars="200"/>
        <w:rPr>
          <w:rFonts w:ascii="宋体" w:hAnsi="宋体"/>
          <w:szCs w:val="21"/>
        </w:rPr>
      </w:pPr>
      <w:r>
        <w:rPr>
          <w:rFonts w:hint="eastAsia" w:ascii="宋体" w:hAnsi="宋体"/>
          <w:szCs w:val="21"/>
        </w:rPr>
        <w:t>6.2.3合同生效后，如果实际情况发生变化使得受托人不能完成全部或部分工作时，或因非受托人的原因使受托人的工作受到阻碍或延误时，受托人应立即通知委托人。除不可抗力外，其善后工作以及恢复服务的准备工作应为附加工作，附加工作酬金的确定方法在专用条件中约定。受托人用于恢复服务的准备时间不应超过28天。</w:t>
      </w:r>
    </w:p>
    <w:p>
      <w:pPr>
        <w:spacing w:line="380" w:lineRule="exact"/>
        <w:ind w:firstLine="420" w:firstLineChars="200"/>
        <w:rPr>
          <w:rFonts w:ascii="宋体" w:hAnsi="宋体"/>
          <w:szCs w:val="21"/>
        </w:rPr>
      </w:pPr>
      <w:r>
        <w:rPr>
          <w:rFonts w:hint="eastAsia" w:ascii="宋体" w:hAnsi="宋体"/>
          <w:szCs w:val="21"/>
        </w:rPr>
        <w:t>6.2.4合同签订后，遇有与工程相关的法律法规、标准颁布或修订的，双方应遵照执行。由此引起工程监理与相关服务的范围、时间、酬金变化的，双方应通过协商进行相应调整。</w:t>
      </w:r>
    </w:p>
    <w:p>
      <w:pPr>
        <w:spacing w:line="380" w:lineRule="exact"/>
        <w:ind w:firstLine="420" w:firstLineChars="200"/>
        <w:rPr>
          <w:rFonts w:ascii="宋体" w:hAnsi="宋体"/>
          <w:szCs w:val="21"/>
        </w:rPr>
      </w:pPr>
      <w:r>
        <w:rPr>
          <w:rFonts w:hint="eastAsia" w:ascii="宋体" w:hAnsi="宋体"/>
          <w:szCs w:val="21"/>
        </w:rPr>
        <w:t>6.2.5 因非受托人原因造成工程概算投资额或建筑安装工程费增加时，正常工作酬金应作相应调整。调整方法为：合同签订后至工程竣工验收前，如工程规模或工程范围发生变化，并经当地政府发展改革部门批准调整原工程概算投资额或建筑安装工程费的幅度≥±</w:t>
      </w:r>
      <w:r>
        <w:rPr>
          <w:rFonts w:ascii="宋体" w:hAnsi="宋体"/>
          <w:szCs w:val="21"/>
        </w:rPr>
        <w:t>5</w:t>
      </w:r>
      <w:r>
        <w:rPr>
          <w:rFonts w:hint="eastAsia" w:ascii="宋体" w:hAnsi="宋体"/>
          <w:szCs w:val="21"/>
        </w:rPr>
        <w:t>％，施工阶段监理酬金作相应调整；对于工程竣工验收后当地政府发展改革部门方批准调整原工程概算投资额或建筑安装工程费的，施工阶段监理酬金不作任何调整。</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6.3 暂停与解除</w:t>
      </w:r>
    </w:p>
    <w:p>
      <w:pPr>
        <w:spacing w:line="380" w:lineRule="exact"/>
        <w:ind w:firstLine="420" w:firstLineChars="200"/>
        <w:rPr>
          <w:rFonts w:ascii="宋体" w:hAnsi="宋体"/>
          <w:szCs w:val="21"/>
        </w:rPr>
      </w:pPr>
      <w:r>
        <w:rPr>
          <w:rFonts w:hint="eastAsia" w:ascii="宋体" w:hAnsi="宋体"/>
          <w:szCs w:val="21"/>
        </w:rPr>
        <w:t>除双方协商一致可以解除本合同外，当一方无正当理由未履行本合同约定的义务时，另一方可以根据本合同约定暂停履行本合同直至解除本合同。</w:t>
      </w:r>
    </w:p>
    <w:p>
      <w:pPr>
        <w:spacing w:line="380" w:lineRule="exact"/>
        <w:ind w:firstLine="420" w:firstLineChars="200"/>
        <w:rPr>
          <w:rFonts w:ascii="宋体" w:hAnsi="宋体"/>
          <w:szCs w:val="21"/>
        </w:rPr>
      </w:pPr>
      <w:r>
        <w:rPr>
          <w:rFonts w:hint="eastAsia" w:ascii="宋体" w:hAnsi="宋体"/>
          <w:szCs w:val="21"/>
        </w:rPr>
        <w:t>6.3.1 在本合同有效期内，由于双方无法预见和控制的原因导致本合同全部或部分无法继续履行或继续履行已无意义，经双方协商一致，可以解除本合同或受托人的部分义务。在解除之前，受托人应作出合理安排，使开支减至最小。</w:t>
      </w:r>
    </w:p>
    <w:p>
      <w:pPr>
        <w:spacing w:line="380" w:lineRule="exact"/>
        <w:ind w:firstLine="420" w:firstLineChars="200"/>
        <w:rPr>
          <w:rFonts w:ascii="宋体" w:hAnsi="宋体"/>
          <w:szCs w:val="21"/>
        </w:rPr>
      </w:pPr>
      <w:r>
        <w:rPr>
          <w:rFonts w:hint="eastAsia" w:ascii="宋体" w:hAnsi="宋体"/>
          <w:szCs w:val="21"/>
        </w:rPr>
        <w:t>因解除本合同或解除受托人的部分义务导致受托人遭受的损失，除依法可以免除责任的情况外，应由委托人予以补偿，补偿金额由双方协商确定。</w:t>
      </w:r>
    </w:p>
    <w:p>
      <w:pPr>
        <w:spacing w:line="380" w:lineRule="exact"/>
        <w:ind w:firstLine="420" w:firstLineChars="200"/>
        <w:rPr>
          <w:rFonts w:ascii="宋体" w:hAnsi="宋体"/>
          <w:szCs w:val="21"/>
        </w:rPr>
      </w:pPr>
      <w:r>
        <w:rPr>
          <w:rFonts w:hint="eastAsia" w:ascii="宋体" w:hAnsi="宋体"/>
          <w:szCs w:val="21"/>
        </w:rPr>
        <w:t>解除本合同的协议必须采取书面形式，协议未达成之前，本合同仍然有效。</w:t>
      </w:r>
    </w:p>
    <w:p>
      <w:pPr>
        <w:spacing w:line="380" w:lineRule="exact"/>
        <w:ind w:firstLine="420" w:firstLineChars="200"/>
        <w:rPr>
          <w:rFonts w:ascii="宋体" w:hAnsi="宋体"/>
          <w:szCs w:val="21"/>
        </w:rPr>
      </w:pPr>
      <w:r>
        <w:rPr>
          <w:rFonts w:hint="eastAsia" w:ascii="宋体" w:hAnsi="宋体"/>
          <w:szCs w:val="21"/>
        </w:rPr>
        <w:t>6.3.2 在本合同有效期内，因非受托人的原因导致工程施工全部或部分暂停，委托人可通知受托人要求暂停全部或部分工作。受托人应立即安排停止工作，并将开支减至最小。除不可抗力外，由此导致受托人遭受的损失应由委托人予以补偿。</w:t>
      </w:r>
    </w:p>
    <w:p>
      <w:pPr>
        <w:spacing w:line="380" w:lineRule="exact"/>
        <w:ind w:firstLine="420" w:firstLineChars="200"/>
        <w:rPr>
          <w:rFonts w:ascii="宋体" w:hAnsi="宋体"/>
          <w:szCs w:val="21"/>
        </w:rPr>
      </w:pPr>
      <w:r>
        <w:rPr>
          <w:rFonts w:hint="eastAsia" w:ascii="宋体" w:hAnsi="宋体"/>
          <w:szCs w:val="21"/>
        </w:rPr>
        <w:t>暂停部分监理与相关服务时间超过182天，受托人可发出解除本合同约定的该部分义务的通知；暂停全部工作时间超过182天，受托人可发出解除本合同的通知，本合同自通知到达委托人时解除。委托人应将监理与相关服务的酬金支付至本合同解除日，且应承担第4.2款约定的责任。</w:t>
      </w:r>
    </w:p>
    <w:p>
      <w:pPr>
        <w:spacing w:line="380" w:lineRule="exact"/>
        <w:ind w:firstLine="420" w:firstLineChars="200"/>
        <w:rPr>
          <w:rFonts w:ascii="宋体" w:hAnsi="宋体"/>
          <w:szCs w:val="21"/>
        </w:rPr>
      </w:pPr>
      <w:r>
        <w:rPr>
          <w:rFonts w:hint="eastAsia" w:ascii="宋体" w:hAnsi="宋体"/>
          <w:szCs w:val="21"/>
        </w:rPr>
        <w:t>6.3.3 当受托人无正当理由未履行本合同约定的义务时，委托人应通知受托人限期改正。若委托人在受托人接到通知后的7天内未收到受托人书面形式的合理解释，则可在7天内发出解除本合同的通知，自通知到达受托人时本合同解除。委托人应将工程监理与相关服务的酬金支付至限期改正通知到达受托人之日，但受托人应承担第4.1款约定的责任。</w:t>
      </w:r>
    </w:p>
    <w:p>
      <w:pPr>
        <w:spacing w:line="380" w:lineRule="exact"/>
        <w:ind w:firstLine="420" w:firstLineChars="200"/>
        <w:rPr>
          <w:rFonts w:ascii="宋体" w:hAnsi="宋体"/>
          <w:szCs w:val="21"/>
        </w:rPr>
      </w:pPr>
      <w:r>
        <w:rPr>
          <w:rFonts w:hint="eastAsia" w:ascii="宋体" w:hAnsi="宋体"/>
          <w:szCs w:val="21"/>
        </w:rPr>
        <w:t>6.3.4 受托人在专用条件5.3中约定的支付之日起28天后仍未收到委托人按本合同约定应付的款项，可向委托人发出催付通知。委托人接到通知14天后仍未支付或未提出受托人可以接受的延期支付安排，受托人可向委托人发出暂停工作的通知并可自行暂停全部或部分工作。暂停工作后14天内受托人仍未获得委托人应付酬金或委托人的合理答复，受托人可向委托人发出解除本合同的通知，自通知到达委托人时本合同解除。委托人应承担第4.2.3款约定的责任。</w:t>
      </w:r>
    </w:p>
    <w:p>
      <w:pPr>
        <w:spacing w:line="380" w:lineRule="exact"/>
        <w:ind w:firstLine="420" w:firstLineChars="200"/>
        <w:rPr>
          <w:rFonts w:ascii="宋体" w:hAnsi="宋体"/>
          <w:szCs w:val="21"/>
        </w:rPr>
      </w:pPr>
      <w:r>
        <w:rPr>
          <w:rFonts w:hint="eastAsia" w:ascii="宋体" w:hAnsi="宋体"/>
          <w:szCs w:val="21"/>
        </w:rPr>
        <w:t>6.3.5 因不可抗力致使本合同部分或全部不能履行时，一方应立即通知另一方，可暂停或解除本合同。</w:t>
      </w:r>
    </w:p>
    <w:p>
      <w:pPr>
        <w:spacing w:line="380" w:lineRule="exact"/>
        <w:ind w:firstLine="420" w:firstLineChars="200"/>
        <w:rPr>
          <w:rFonts w:ascii="宋体" w:hAnsi="宋体"/>
          <w:szCs w:val="21"/>
        </w:rPr>
      </w:pPr>
      <w:r>
        <w:rPr>
          <w:rFonts w:hint="eastAsia" w:ascii="宋体" w:hAnsi="宋体"/>
          <w:szCs w:val="21"/>
        </w:rPr>
        <w:t>6.3.6 本合同解除后，本合同约定的有关结算、清理、争议解决方式的条件仍然有效。</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6.4 终止</w:t>
      </w:r>
    </w:p>
    <w:p>
      <w:pPr>
        <w:spacing w:line="380" w:lineRule="exact"/>
        <w:ind w:firstLine="420" w:firstLineChars="200"/>
        <w:rPr>
          <w:rFonts w:ascii="宋体" w:hAnsi="宋体"/>
          <w:szCs w:val="21"/>
        </w:rPr>
      </w:pPr>
      <w:r>
        <w:rPr>
          <w:rFonts w:hint="eastAsia" w:ascii="宋体" w:hAnsi="宋体"/>
          <w:szCs w:val="21"/>
        </w:rPr>
        <w:t>以下条件全部满足时，本合同即告终止：</w:t>
      </w:r>
    </w:p>
    <w:p>
      <w:pPr>
        <w:spacing w:line="380" w:lineRule="exact"/>
        <w:ind w:firstLine="420" w:firstLineChars="200"/>
        <w:rPr>
          <w:rFonts w:ascii="宋体" w:hAnsi="宋体"/>
          <w:szCs w:val="21"/>
        </w:rPr>
      </w:pPr>
      <w:r>
        <w:rPr>
          <w:rFonts w:hint="eastAsia" w:ascii="宋体" w:hAnsi="宋体"/>
          <w:szCs w:val="21"/>
        </w:rPr>
        <w:t>⑴</w:t>
      </w:r>
      <w:r>
        <w:rPr>
          <w:rFonts w:ascii="宋体" w:hAnsi="宋体"/>
          <w:szCs w:val="21"/>
        </w:rPr>
        <w:t>.</w:t>
      </w:r>
      <w:r>
        <w:rPr>
          <w:rFonts w:hint="eastAsia" w:ascii="宋体" w:hAnsi="宋体"/>
          <w:szCs w:val="21"/>
        </w:rPr>
        <w:t>受托人完成本合同约定的全部工作；</w:t>
      </w:r>
    </w:p>
    <w:p>
      <w:pPr>
        <w:spacing w:line="380" w:lineRule="exact"/>
        <w:ind w:firstLine="420" w:firstLineChars="200"/>
        <w:rPr>
          <w:rFonts w:ascii="宋体" w:hAnsi="宋体"/>
          <w:szCs w:val="21"/>
        </w:rPr>
      </w:pPr>
      <w:r>
        <w:rPr>
          <w:rFonts w:hint="eastAsia" w:ascii="宋体" w:hAnsi="宋体"/>
          <w:szCs w:val="21"/>
        </w:rPr>
        <w:t>⑵</w:t>
      </w:r>
      <w:r>
        <w:rPr>
          <w:rFonts w:ascii="宋体" w:hAnsi="宋体"/>
          <w:szCs w:val="21"/>
        </w:rPr>
        <w:t>.</w:t>
      </w:r>
      <w:r>
        <w:rPr>
          <w:rFonts w:hint="eastAsia" w:ascii="宋体" w:hAnsi="宋体"/>
          <w:szCs w:val="21"/>
        </w:rPr>
        <w:t>委托人与受托人结清并支付全部酬金。</w:t>
      </w:r>
    </w:p>
    <w:p>
      <w:pPr>
        <w:pStyle w:val="4"/>
        <w:spacing w:before="240" w:after="120" w:line="380" w:lineRule="exact"/>
        <w:jc w:val="center"/>
        <w:rPr>
          <w:rFonts w:ascii="黑体" w:eastAsia="黑体"/>
          <w:b w:val="0"/>
        </w:rPr>
      </w:pPr>
      <w:bookmarkStart w:id="48" w:name="_Toc327891450"/>
      <w:bookmarkStart w:id="49" w:name="_Toc429184008"/>
      <w:bookmarkStart w:id="50" w:name="_Toc429304404"/>
      <w:r>
        <w:rPr>
          <w:rFonts w:hint="eastAsia" w:ascii="黑体" w:eastAsia="黑体"/>
          <w:b w:val="0"/>
        </w:rPr>
        <w:t>7 争议解决</w:t>
      </w:r>
      <w:bookmarkEnd w:id="48"/>
      <w:bookmarkEnd w:id="49"/>
      <w:bookmarkEnd w:id="50"/>
    </w:p>
    <w:p>
      <w:pPr>
        <w:spacing w:before="20" w:after="20" w:line="400" w:lineRule="exact"/>
        <w:ind w:firstLine="440" w:firstLineChars="200"/>
        <w:rPr>
          <w:rFonts w:ascii="黑体" w:hAnsi="宋体" w:eastAsia="黑体"/>
          <w:kern w:val="18"/>
          <w:sz w:val="22"/>
        </w:rPr>
      </w:pPr>
      <w:bookmarkStart w:id="51" w:name="_Toc327891451"/>
      <w:r>
        <w:rPr>
          <w:rFonts w:hint="eastAsia" w:ascii="黑体" w:hAnsi="宋体" w:eastAsia="黑体"/>
          <w:kern w:val="18"/>
          <w:sz w:val="22"/>
        </w:rPr>
        <w:t>7.1协商</w:t>
      </w:r>
    </w:p>
    <w:p>
      <w:pPr>
        <w:spacing w:line="380" w:lineRule="exact"/>
        <w:ind w:firstLine="420" w:firstLineChars="200"/>
        <w:rPr>
          <w:rFonts w:ascii="宋体" w:hAnsi="宋体"/>
          <w:szCs w:val="21"/>
        </w:rPr>
      </w:pPr>
      <w:r>
        <w:rPr>
          <w:rFonts w:hint="eastAsia" w:ascii="宋体" w:hAnsi="宋体"/>
          <w:szCs w:val="21"/>
        </w:rPr>
        <w:t>双方应本着诚信原则协商解决彼此间的争议。</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7.2调解</w:t>
      </w:r>
    </w:p>
    <w:p>
      <w:pPr>
        <w:spacing w:line="380" w:lineRule="exact"/>
        <w:ind w:firstLine="420" w:firstLineChars="200"/>
        <w:rPr>
          <w:rFonts w:ascii="宋体" w:hAnsi="宋体"/>
          <w:szCs w:val="21"/>
        </w:rPr>
      </w:pPr>
      <w:r>
        <w:rPr>
          <w:rFonts w:hint="eastAsia" w:ascii="宋体" w:hAnsi="宋体"/>
          <w:szCs w:val="21"/>
        </w:rPr>
        <w:t>如果双方不能在14天内或双方商定的其他时间内解决本合同争议，可以将其提交给专用条件约定的或事后达成协议的调解人进行调解。</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7.3仲裁或诉讼</w:t>
      </w:r>
    </w:p>
    <w:p>
      <w:pPr>
        <w:spacing w:line="380" w:lineRule="exact"/>
        <w:ind w:firstLine="420" w:firstLineChars="200"/>
        <w:rPr>
          <w:rFonts w:ascii="宋体" w:hAnsi="宋体"/>
          <w:szCs w:val="21"/>
        </w:rPr>
      </w:pPr>
      <w:r>
        <w:rPr>
          <w:rFonts w:hint="eastAsia" w:ascii="宋体" w:hAnsi="宋体"/>
          <w:szCs w:val="21"/>
        </w:rPr>
        <w:t>双方均有权不经调解直接向专用条件约定的仲裁机构申请仲裁或向有管辖权法院提起诉讼。</w:t>
      </w:r>
    </w:p>
    <w:p>
      <w:pPr>
        <w:pStyle w:val="4"/>
        <w:spacing w:before="240" w:after="120" w:line="380" w:lineRule="exact"/>
        <w:jc w:val="center"/>
        <w:rPr>
          <w:rFonts w:ascii="黑体" w:eastAsia="黑体"/>
          <w:b w:val="0"/>
        </w:rPr>
      </w:pPr>
      <w:bookmarkStart w:id="52" w:name="_Toc429304405"/>
      <w:bookmarkStart w:id="53" w:name="_Toc429184009"/>
      <w:r>
        <w:rPr>
          <w:rFonts w:hint="eastAsia" w:ascii="黑体" w:eastAsia="黑体"/>
          <w:b w:val="0"/>
        </w:rPr>
        <w:t>8 其  他</w:t>
      </w:r>
      <w:bookmarkEnd w:id="51"/>
      <w:bookmarkEnd w:id="52"/>
      <w:bookmarkEnd w:id="53"/>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8.1 外出考察费用</w:t>
      </w:r>
    </w:p>
    <w:p>
      <w:pPr>
        <w:spacing w:line="380" w:lineRule="exact"/>
        <w:ind w:firstLine="420" w:firstLineChars="200"/>
        <w:rPr>
          <w:rFonts w:ascii="宋体" w:hAnsi="宋体"/>
          <w:szCs w:val="21"/>
        </w:rPr>
      </w:pPr>
      <w:r>
        <w:rPr>
          <w:rFonts w:hint="eastAsia" w:ascii="宋体" w:hAnsi="宋体"/>
          <w:szCs w:val="21"/>
        </w:rPr>
        <w:t>经委托人同意，监理服务人员外出考察发生的费用由委托人审核后支付。</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8.2 检测费用</w:t>
      </w:r>
    </w:p>
    <w:p>
      <w:pPr>
        <w:spacing w:line="380" w:lineRule="exact"/>
        <w:ind w:firstLine="420" w:firstLineChars="200"/>
        <w:rPr>
          <w:rFonts w:ascii="宋体" w:hAnsi="宋体"/>
          <w:szCs w:val="21"/>
        </w:rPr>
      </w:pPr>
      <w:r>
        <w:rPr>
          <w:rFonts w:hint="eastAsia" w:ascii="宋体" w:hAnsi="宋体"/>
          <w:szCs w:val="21"/>
        </w:rPr>
        <w:t>委托人要求受托人在工程现场设立具有工程质量检测资质的工程质量检测机构才能设立的工程质量检测试验室对工程材料和工程实体质量进行抽样检测，或要求受托人委托具有工程质量检测资质的工程质量检测机构对工程材料和工程实体质量进行抽样检测所发生的全部费用，由委托人额外按实支付。支付时间在专用条件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8.3 咨询费用</w:t>
      </w:r>
    </w:p>
    <w:p>
      <w:pPr>
        <w:spacing w:line="380" w:lineRule="exact"/>
        <w:ind w:firstLine="420" w:firstLineChars="200"/>
        <w:rPr>
          <w:rFonts w:ascii="宋体" w:hAnsi="宋体"/>
          <w:szCs w:val="21"/>
        </w:rPr>
      </w:pPr>
      <w:r>
        <w:rPr>
          <w:rFonts w:hint="eastAsia" w:ascii="宋体" w:hAnsi="宋体"/>
          <w:szCs w:val="21"/>
        </w:rPr>
        <w:t>委托人要求受托人开展需要具有工程造价咨询资质、工程招标代理资质或施工图审查资质才能执业的各项工作，或要求受托人委托具有工程造价咨询资质的工程造价咨询机构、工程招标代理资质的工程招标代理机构或施工图审查资质的施工图审查机构开展各项工作所发生的费用，由委托人额外按实支付；经委托人同意，根据工程需要由受托人组织的相关咨询论证会以及聘请相关专家等发生的费用由委托人额外按实支付。支付时间在专用条件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8.4 奖励</w:t>
      </w:r>
    </w:p>
    <w:p>
      <w:pPr>
        <w:spacing w:line="380" w:lineRule="exact"/>
        <w:ind w:firstLine="420" w:firstLineChars="200"/>
        <w:rPr>
          <w:rFonts w:ascii="宋体" w:hAnsi="宋体"/>
          <w:szCs w:val="21"/>
        </w:rPr>
      </w:pPr>
      <w:r>
        <w:rPr>
          <w:rFonts w:hint="eastAsia" w:ascii="宋体" w:hAnsi="宋体"/>
          <w:szCs w:val="21"/>
        </w:rPr>
        <w:t>受托人在服务过程中提出的合理化建议，使委托人获得经济效益的，双方在专用条件中约定奖励金额的确定方法。奖励金额在合理化建议被采纳后，与最近一期的正常工作酬金同期支付。</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8.5 守法诚信</w:t>
      </w:r>
    </w:p>
    <w:p>
      <w:pPr>
        <w:spacing w:line="380" w:lineRule="exact"/>
        <w:ind w:firstLine="420" w:firstLineChars="200"/>
        <w:rPr>
          <w:rFonts w:ascii="宋体" w:hAnsi="宋体"/>
          <w:szCs w:val="21"/>
        </w:rPr>
      </w:pPr>
      <w:r>
        <w:rPr>
          <w:rFonts w:hint="eastAsia" w:ascii="宋体" w:hAnsi="宋体"/>
          <w:szCs w:val="21"/>
        </w:rPr>
        <w:t>受托人及其工作人员不得从与实施工程有关的第三方处获得任何经济利益。</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8.6 保密</w:t>
      </w:r>
    </w:p>
    <w:p>
      <w:pPr>
        <w:spacing w:line="380" w:lineRule="exact"/>
        <w:ind w:firstLine="420" w:firstLineChars="200"/>
        <w:rPr>
          <w:rFonts w:ascii="宋体" w:hAnsi="宋体"/>
          <w:szCs w:val="21"/>
        </w:rPr>
      </w:pPr>
      <w:r>
        <w:rPr>
          <w:rFonts w:hint="eastAsia" w:ascii="宋体" w:hAnsi="宋体"/>
          <w:szCs w:val="21"/>
        </w:rPr>
        <w:t>双方不得泄露对方申明的保密资料，亦不得泄露与实施工程有关的第三方所提供的保密资料，保密事项在专用条件中约定。</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8.7 通知</w:t>
      </w:r>
    </w:p>
    <w:p>
      <w:pPr>
        <w:spacing w:line="380" w:lineRule="exact"/>
        <w:ind w:firstLine="420" w:firstLineChars="200"/>
        <w:rPr>
          <w:rFonts w:ascii="宋体" w:hAnsi="宋体"/>
          <w:szCs w:val="21"/>
        </w:rPr>
      </w:pPr>
      <w:r>
        <w:rPr>
          <w:rFonts w:hint="eastAsia" w:ascii="宋体" w:hAnsi="宋体"/>
          <w:szCs w:val="21"/>
        </w:rPr>
        <w:t>本合同涉及的通知均应当采用书面形式，并在送达对方时生效，收件人应书面签收。</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8.8 著作权</w:t>
      </w:r>
    </w:p>
    <w:p>
      <w:pPr>
        <w:spacing w:line="380" w:lineRule="exact"/>
        <w:ind w:firstLine="420" w:firstLineChars="200"/>
        <w:rPr>
          <w:rFonts w:ascii="宋体" w:hAnsi="宋体"/>
          <w:szCs w:val="21"/>
        </w:rPr>
      </w:pPr>
      <w:r>
        <w:rPr>
          <w:rFonts w:hint="eastAsia" w:ascii="宋体" w:hAnsi="宋体"/>
          <w:szCs w:val="21"/>
        </w:rPr>
        <w:t>受托人对其编制的文件拥有著作权。</w:t>
      </w:r>
    </w:p>
    <w:p>
      <w:pPr>
        <w:spacing w:line="380" w:lineRule="exact"/>
        <w:ind w:firstLine="420" w:firstLineChars="200"/>
        <w:rPr>
          <w:rFonts w:ascii="宋体"/>
          <w:szCs w:val="21"/>
        </w:rPr>
      </w:pPr>
      <w:r>
        <w:rPr>
          <w:rFonts w:hint="eastAsia" w:ascii="宋体" w:hAnsi="宋体"/>
          <w:szCs w:val="21"/>
        </w:rPr>
        <w:t>受托人可单独或与他人联合出版有关监理与相关服务的资料。除专用条件另有约定外，如果受托人在本合同履行期间及本合同终止后两年内出版涉及本工程的有关监理与相关服务的资料，应当征得委托人的同意。</w:t>
      </w:r>
    </w:p>
    <w:p>
      <w:pPr>
        <w:spacing w:line="60" w:lineRule="exact"/>
        <w:ind w:firstLine="640" w:firstLineChars="200"/>
        <w:rPr>
          <w:rFonts w:ascii="仿宋_GB2312" w:hAnsi="宋体" w:eastAsia="仿宋_GB2312"/>
          <w:sz w:val="32"/>
          <w:szCs w:val="32"/>
        </w:rPr>
      </w:pPr>
      <w:r>
        <w:rPr>
          <w:rFonts w:ascii="仿宋_GB2312" w:hAnsi="宋体" w:eastAsia="仿宋_GB2312"/>
          <w:sz w:val="32"/>
          <w:szCs w:val="32"/>
        </w:rPr>
        <w:br w:type="page"/>
      </w:r>
    </w:p>
    <w:p>
      <w:pPr>
        <w:pStyle w:val="3"/>
        <w:spacing w:before="0" w:after="240" w:line="500" w:lineRule="exact"/>
        <w:jc w:val="center"/>
        <w:rPr>
          <w:rFonts w:ascii="黑体"/>
          <w:b w:val="0"/>
          <w:sz w:val="36"/>
          <w:szCs w:val="36"/>
        </w:rPr>
      </w:pPr>
      <w:bookmarkStart w:id="54" w:name="_Toc327891452"/>
      <w:bookmarkStart w:id="55" w:name="_Toc429304406"/>
      <w:bookmarkStart w:id="56" w:name="_Toc429184010"/>
      <w:r>
        <w:rPr>
          <w:rFonts w:hint="eastAsia" w:ascii="黑体"/>
          <w:b w:val="0"/>
          <w:sz w:val="36"/>
          <w:szCs w:val="36"/>
        </w:rPr>
        <w:t>第三部分专用条件</w:t>
      </w:r>
      <w:bookmarkEnd w:id="54"/>
      <w:bookmarkEnd w:id="55"/>
      <w:bookmarkEnd w:id="56"/>
    </w:p>
    <w:p>
      <w:pPr>
        <w:pStyle w:val="4"/>
        <w:spacing w:before="240" w:after="0" w:line="380" w:lineRule="exact"/>
        <w:jc w:val="center"/>
        <w:rPr>
          <w:rFonts w:ascii="黑体" w:eastAsia="黑体"/>
          <w:b w:val="0"/>
        </w:rPr>
      </w:pPr>
      <w:bookmarkStart w:id="57" w:name="_Toc429304407"/>
      <w:bookmarkStart w:id="58" w:name="_Toc429184011"/>
      <w:bookmarkStart w:id="59" w:name="_Toc327891453"/>
      <w:r>
        <w:rPr>
          <w:rFonts w:hint="eastAsia" w:ascii="黑体" w:eastAsia="黑体"/>
          <w:b w:val="0"/>
        </w:rPr>
        <w:t>1 定义与解释</w:t>
      </w:r>
      <w:bookmarkEnd w:id="57"/>
      <w:bookmarkEnd w:id="58"/>
      <w:bookmarkEnd w:id="59"/>
    </w:p>
    <w:p>
      <w:pPr>
        <w:spacing w:before="20" w:after="20" w:line="360" w:lineRule="exact"/>
        <w:ind w:firstLine="440" w:firstLineChars="200"/>
        <w:rPr>
          <w:rFonts w:ascii="黑体" w:hAnsi="宋体" w:eastAsia="黑体"/>
          <w:kern w:val="18"/>
          <w:sz w:val="22"/>
        </w:rPr>
      </w:pPr>
      <w:bookmarkStart w:id="60" w:name="_Toc327891454"/>
      <w:r>
        <w:rPr>
          <w:rFonts w:hint="eastAsia" w:ascii="黑体" w:hAnsi="宋体" w:eastAsia="黑体"/>
          <w:kern w:val="18"/>
          <w:sz w:val="22"/>
        </w:rPr>
        <w:t>1.2  解释</w:t>
      </w:r>
    </w:p>
    <w:p>
      <w:pPr>
        <w:spacing w:line="360" w:lineRule="exact"/>
        <w:ind w:firstLine="420" w:firstLineChars="200"/>
        <w:rPr>
          <w:rFonts w:ascii="宋体" w:hAnsi="宋体"/>
          <w:szCs w:val="21"/>
        </w:rPr>
      </w:pPr>
      <w:r>
        <w:rPr>
          <w:rFonts w:hint="eastAsia" w:ascii="宋体" w:hAnsi="宋体"/>
          <w:szCs w:val="21"/>
        </w:rPr>
        <w:t>1.2.1 本合同文件除使用中文外，还可用</w:t>
      </w:r>
      <w:r>
        <w:rPr>
          <w:rFonts w:hint="eastAsia" w:ascii="宋体" w:hAnsi="宋体"/>
          <w:szCs w:val="21"/>
          <w:u w:val="single"/>
        </w:rPr>
        <w:t>无</w:t>
      </w:r>
      <w:r>
        <w:rPr>
          <w:rFonts w:hint="eastAsia" w:ascii="宋体" w:hAnsi="宋体"/>
          <w:szCs w:val="21"/>
        </w:rPr>
        <w:t>。</w:t>
      </w:r>
    </w:p>
    <w:p>
      <w:pPr>
        <w:spacing w:line="360" w:lineRule="exact"/>
        <w:ind w:firstLine="420" w:firstLineChars="200"/>
        <w:rPr>
          <w:rFonts w:ascii="宋体" w:hAnsi="宋体"/>
          <w:szCs w:val="21"/>
        </w:rPr>
      </w:pPr>
      <w:r>
        <w:rPr>
          <w:rFonts w:hint="eastAsia" w:ascii="宋体" w:hAnsi="宋体"/>
          <w:szCs w:val="21"/>
        </w:rPr>
        <w:t>1.2.2 约定本合同文件的解释顺序为：</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1 \* GB3</w:instrText>
      </w:r>
      <w:r>
        <w:rPr>
          <w:rFonts w:ascii="宋体" w:hAnsi="宋体"/>
          <w:kern w:val="18"/>
          <w:sz w:val="22"/>
          <w:u w:val="single"/>
        </w:rPr>
        <w:fldChar w:fldCharType="separate"/>
      </w:r>
      <w:r>
        <w:rPr>
          <w:rFonts w:hint="eastAsia" w:ascii="宋体" w:hAnsi="宋体"/>
          <w:kern w:val="18"/>
          <w:sz w:val="22"/>
          <w:u w:val="single"/>
        </w:rPr>
        <w:t>①</w:t>
      </w:r>
      <w:r>
        <w:rPr>
          <w:rFonts w:ascii="宋体" w:hAnsi="宋体"/>
          <w:kern w:val="18"/>
          <w:sz w:val="22"/>
          <w:u w:val="single"/>
        </w:rPr>
        <w:fldChar w:fldCharType="end"/>
      </w:r>
      <w:r>
        <w:rPr>
          <w:rFonts w:hint="eastAsia" w:ascii="宋体" w:hAnsi="宋体"/>
          <w:kern w:val="18"/>
          <w:sz w:val="22"/>
          <w:u w:val="single"/>
        </w:rPr>
        <w:t>本合同签订后，双方依法签订的补充协议；</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2 \* GB3</w:instrText>
      </w:r>
      <w:r>
        <w:rPr>
          <w:rFonts w:ascii="宋体" w:hAnsi="宋体"/>
          <w:kern w:val="18"/>
          <w:sz w:val="22"/>
          <w:u w:val="single"/>
        </w:rPr>
        <w:fldChar w:fldCharType="separate"/>
      </w:r>
      <w:r>
        <w:rPr>
          <w:rFonts w:hint="eastAsia" w:ascii="宋体" w:hAnsi="宋体"/>
          <w:kern w:val="18"/>
          <w:sz w:val="22"/>
          <w:u w:val="single"/>
        </w:rPr>
        <w:t>②</w:t>
      </w:r>
      <w:r>
        <w:rPr>
          <w:rFonts w:ascii="宋体" w:hAnsi="宋体"/>
          <w:kern w:val="18"/>
          <w:sz w:val="22"/>
          <w:u w:val="single"/>
        </w:rPr>
        <w:fldChar w:fldCharType="end"/>
      </w:r>
      <w:r>
        <w:rPr>
          <w:rFonts w:hint="eastAsia" w:ascii="宋体" w:hAnsi="宋体"/>
          <w:kern w:val="18"/>
          <w:sz w:val="22"/>
          <w:u w:val="single"/>
        </w:rPr>
        <w:t>协议书；</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3 \* GB3</w:instrText>
      </w:r>
      <w:r>
        <w:rPr>
          <w:rFonts w:ascii="宋体" w:hAnsi="宋体"/>
          <w:kern w:val="18"/>
          <w:sz w:val="22"/>
          <w:u w:val="single"/>
        </w:rPr>
        <w:fldChar w:fldCharType="separate"/>
      </w:r>
      <w:r>
        <w:rPr>
          <w:rFonts w:hint="eastAsia" w:ascii="宋体" w:hAnsi="宋体"/>
          <w:kern w:val="18"/>
          <w:sz w:val="22"/>
          <w:u w:val="single"/>
        </w:rPr>
        <w:t>③</w:t>
      </w:r>
      <w:r>
        <w:rPr>
          <w:rFonts w:ascii="宋体" w:hAnsi="宋体"/>
          <w:kern w:val="18"/>
          <w:sz w:val="22"/>
          <w:u w:val="single"/>
        </w:rPr>
        <w:fldChar w:fldCharType="end"/>
      </w:r>
      <w:r>
        <w:rPr>
          <w:rFonts w:hint="eastAsia" w:ascii="宋体" w:hAnsi="宋体"/>
          <w:kern w:val="18"/>
          <w:sz w:val="22"/>
          <w:u w:val="single"/>
        </w:rPr>
        <w:t>中标通知书（适用于招标工程）或委托书（适用于非招标工程）；</w:t>
      </w:r>
    </w:p>
    <w:p>
      <w:pPr>
        <w:adjustRightInd w:val="0"/>
        <w:snapToGrid w:val="0"/>
        <w:spacing w:line="360" w:lineRule="exact"/>
        <w:ind w:firstLine="440" w:firstLineChars="200"/>
        <w:rPr>
          <w:rFonts w:ascii="宋体" w:hAnsi="宋体"/>
          <w:kern w:val="18"/>
          <w:sz w:val="22"/>
          <w:u w:val="single"/>
        </w:rPr>
      </w:pPr>
      <w:r>
        <w:rPr>
          <w:rFonts w:hint="eastAsia" w:ascii="宋体" w:hAnsi="宋体"/>
          <w:kern w:val="18"/>
          <w:sz w:val="22"/>
          <w:u w:val="single"/>
        </w:rPr>
        <w:t>④投标文件（适用于招标工程）或监理与相关服务建议书（适用于非招标工程）；</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5 \* GB3</w:instrText>
      </w:r>
      <w:r>
        <w:rPr>
          <w:rFonts w:ascii="宋体" w:hAnsi="宋体"/>
          <w:kern w:val="18"/>
          <w:sz w:val="22"/>
          <w:u w:val="single"/>
        </w:rPr>
        <w:fldChar w:fldCharType="separate"/>
      </w:r>
      <w:r>
        <w:rPr>
          <w:rFonts w:hint="eastAsia" w:ascii="宋体" w:hAnsi="宋体"/>
          <w:kern w:val="18"/>
          <w:sz w:val="22"/>
          <w:u w:val="single"/>
        </w:rPr>
        <w:t>⑤</w:t>
      </w:r>
      <w:r>
        <w:rPr>
          <w:rFonts w:ascii="宋体" w:hAnsi="宋体"/>
          <w:kern w:val="18"/>
          <w:sz w:val="22"/>
          <w:u w:val="single"/>
        </w:rPr>
        <w:fldChar w:fldCharType="end"/>
      </w:r>
      <w:r>
        <w:rPr>
          <w:rFonts w:hint="eastAsia" w:ascii="宋体" w:hAnsi="宋体"/>
          <w:kern w:val="18"/>
          <w:sz w:val="22"/>
          <w:u w:val="single"/>
        </w:rPr>
        <w:t>补充条件；</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6 \* GB3</w:instrText>
      </w:r>
      <w:r>
        <w:rPr>
          <w:rFonts w:ascii="宋体" w:hAnsi="宋体"/>
          <w:kern w:val="18"/>
          <w:sz w:val="22"/>
          <w:u w:val="single"/>
        </w:rPr>
        <w:fldChar w:fldCharType="separate"/>
      </w:r>
      <w:r>
        <w:rPr>
          <w:rFonts w:hint="eastAsia" w:ascii="宋体" w:hAnsi="宋体"/>
          <w:kern w:val="18"/>
          <w:sz w:val="22"/>
          <w:u w:val="single"/>
        </w:rPr>
        <w:t>⑥</w:t>
      </w:r>
      <w:r>
        <w:rPr>
          <w:rFonts w:ascii="宋体" w:hAnsi="宋体"/>
          <w:kern w:val="18"/>
          <w:sz w:val="22"/>
          <w:u w:val="single"/>
        </w:rPr>
        <w:fldChar w:fldCharType="end"/>
      </w:r>
      <w:r>
        <w:rPr>
          <w:rFonts w:hint="eastAsia" w:ascii="宋体" w:hAnsi="宋体"/>
          <w:kern w:val="18"/>
          <w:sz w:val="22"/>
          <w:u w:val="single"/>
        </w:rPr>
        <w:t>专用条件</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7 \* GB3</w:instrText>
      </w:r>
      <w:r>
        <w:rPr>
          <w:rFonts w:ascii="宋体" w:hAnsi="宋体"/>
          <w:kern w:val="18"/>
          <w:sz w:val="22"/>
          <w:u w:val="single"/>
        </w:rPr>
        <w:fldChar w:fldCharType="separate"/>
      </w:r>
      <w:r>
        <w:rPr>
          <w:rFonts w:hint="eastAsia" w:ascii="宋体" w:hAnsi="宋体"/>
          <w:kern w:val="18"/>
          <w:sz w:val="22"/>
          <w:u w:val="single"/>
        </w:rPr>
        <w:t>⑦</w:t>
      </w:r>
      <w:r>
        <w:rPr>
          <w:rFonts w:ascii="宋体" w:hAnsi="宋体"/>
          <w:kern w:val="18"/>
          <w:sz w:val="22"/>
          <w:u w:val="single"/>
        </w:rPr>
        <w:fldChar w:fldCharType="end"/>
      </w:r>
      <w:r>
        <w:rPr>
          <w:rFonts w:hint="eastAsia" w:ascii="宋体" w:hAnsi="宋体"/>
          <w:kern w:val="18"/>
          <w:sz w:val="22"/>
          <w:u w:val="single"/>
        </w:rPr>
        <w:t>通用条件。</w:t>
      </w:r>
    </w:p>
    <w:p>
      <w:pPr>
        <w:pStyle w:val="4"/>
        <w:spacing w:before="240" w:after="120" w:line="380" w:lineRule="exact"/>
        <w:jc w:val="center"/>
        <w:rPr>
          <w:rFonts w:ascii="黑体" w:eastAsia="黑体"/>
          <w:b w:val="0"/>
        </w:rPr>
      </w:pPr>
      <w:bookmarkStart w:id="61" w:name="_Toc429184012"/>
      <w:bookmarkStart w:id="62" w:name="_Toc429304408"/>
      <w:r>
        <w:rPr>
          <w:rFonts w:hint="eastAsia" w:ascii="黑体" w:eastAsia="黑体"/>
          <w:b w:val="0"/>
        </w:rPr>
        <w:t>2 受托人义务</w:t>
      </w:r>
      <w:bookmarkEnd w:id="60"/>
      <w:bookmarkEnd w:id="61"/>
      <w:bookmarkEnd w:id="62"/>
    </w:p>
    <w:p>
      <w:pPr>
        <w:spacing w:before="20" w:after="20" w:line="360" w:lineRule="exact"/>
        <w:ind w:firstLine="440" w:firstLineChars="200"/>
        <w:rPr>
          <w:rFonts w:ascii="黑体" w:hAnsi="宋体" w:eastAsia="黑体"/>
          <w:kern w:val="18"/>
          <w:sz w:val="22"/>
        </w:rPr>
      </w:pPr>
      <w:bookmarkStart w:id="63" w:name="_Toc327891455"/>
      <w:r>
        <w:rPr>
          <w:rFonts w:hint="eastAsia" w:ascii="黑体" w:hAnsi="宋体" w:eastAsia="黑体"/>
          <w:kern w:val="18"/>
          <w:sz w:val="22"/>
        </w:rPr>
        <w:t>2.1 监理的范围和内容</w:t>
      </w:r>
    </w:p>
    <w:p>
      <w:pPr>
        <w:adjustRightInd w:val="0"/>
        <w:snapToGrid w:val="0"/>
        <w:spacing w:line="360" w:lineRule="exact"/>
        <w:ind w:firstLine="420" w:firstLineChars="200"/>
        <w:rPr>
          <w:rFonts w:ascii="宋体" w:hAnsi="宋体"/>
          <w:szCs w:val="21"/>
        </w:rPr>
      </w:pPr>
      <w:r>
        <w:rPr>
          <w:rFonts w:hint="eastAsia" w:ascii="宋体" w:hAnsi="宋体"/>
          <w:szCs w:val="21"/>
        </w:rPr>
        <w:t>2.1.1 监理范围包括：</w:t>
      </w:r>
    </w:p>
    <w:p>
      <w:pPr>
        <w:adjustRightInd w:val="0"/>
        <w:snapToGrid w:val="0"/>
        <w:spacing w:line="360" w:lineRule="exact"/>
        <w:ind w:firstLine="440" w:firstLineChars="200"/>
        <w:rPr>
          <w:rFonts w:ascii="宋体" w:hAnsi="宋体"/>
          <w:kern w:val="18"/>
          <w:sz w:val="22"/>
          <w:u w:val="single"/>
        </w:rPr>
      </w:pPr>
      <w:r>
        <w:rPr>
          <w:rFonts w:hint="eastAsia" w:ascii="宋体" w:hAnsi="宋体"/>
          <w:kern w:val="18"/>
          <w:sz w:val="22"/>
          <w:u w:val="single"/>
        </w:rPr>
        <w:t>□发改部门下达的该项目概算批复工程建设范围内除  □ 燃气工程   □        外所有工程内容（含项目批复内未明确的工程内容），包括但不限于以下内容：</w:t>
      </w:r>
    </w:p>
    <w:p>
      <w:pPr>
        <w:adjustRightInd w:val="0"/>
        <w:snapToGrid w:val="0"/>
        <w:spacing w:line="360" w:lineRule="exact"/>
        <w:ind w:firstLine="440" w:firstLineChars="200"/>
        <w:rPr>
          <w:rFonts w:ascii="宋体" w:hAnsi="宋体"/>
          <w:kern w:val="18"/>
          <w:sz w:val="22"/>
          <w:u w:val="single"/>
        </w:rPr>
      </w:pPr>
      <w:r>
        <w:rPr>
          <w:rFonts w:hint="eastAsia" w:ascii="宋体" w:hAnsi="宋体"/>
          <w:kern w:val="18"/>
          <w:sz w:val="22"/>
          <w:u w:val="single"/>
        </w:rPr>
        <w:t>□由                  设计院设计的“                      ”施工图纸范围内  燃气工程  的内容。</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1 \* GB3</w:instrText>
      </w:r>
      <w:r>
        <w:rPr>
          <w:rFonts w:ascii="宋体" w:hAnsi="宋体"/>
          <w:kern w:val="18"/>
          <w:sz w:val="22"/>
          <w:u w:val="single"/>
        </w:rPr>
        <w:fldChar w:fldCharType="separate"/>
      </w:r>
      <w:r>
        <w:rPr>
          <w:rFonts w:hint="eastAsia" w:ascii="宋体" w:hAnsi="宋体"/>
          <w:kern w:val="18"/>
          <w:sz w:val="22"/>
          <w:u w:val="single"/>
        </w:rPr>
        <w:t>①</w:t>
      </w:r>
      <w:r>
        <w:rPr>
          <w:rFonts w:ascii="宋体" w:hAnsi="宋体"/>
          <w:kern w:val="18"/>
          <w:sz w:val="22"/>
          <w:u w:val="single"/>
        </w:rPr>
        <w:fldChar w:fldCharType="end"/>
      </w:r>
      <w:r>
        <w:rPr>
          <w:rFonts w:hint="eastAsia" w:ascii="宋体" w:hAnsi="宋体"/>
          <w:kern w:val="18"/>
          <w:sz w:val="22"/>
          <w:u w:val="single"/>
        </w:rPr>
        <w:t xml:space="preserve">房屋建筑工程：□土石方 □基坑支护 □地基与基础 □主体工程 □装饰装修 □给排水□钢结构□屋面 □防水 □建筑电气 □智能化 □通风空调□防排烟 □电梯设备及安装 □消防 □幕墙 □燃气 □金属门窗 □人防  □白蚁 □园林建筑 □园林绿化 □室外工程(安装工程、停车场、广场、道路等)□其他：    </w:t>
      </w:r>
    </w:p>
    <w:p>
      <w:pPr>
        <w:adjustRightInd w:val="0"/>
        <w:snapToGrid w:val="0"/>
        <w:spacing w:line="360" w:lineRule="exact"/>
        <w:ind w:firstLine="440" w:firstLineChars="200"/>
        <w:rPr>
          <w:rFonts w:ascii="宋体" w:hAnsi="宋体"/>
          <w:kern w:val="18"/>
          <w:sz w:val="22"/>
          <w:u w:val="single"/>
        </w:rPr>
      </w:pPr>
      <w:r>
        <w:rPr>
          <w:rFonts w:ascii="宋体" w:hAnsi="宋体"/>
          <w:kern w:val="18"/>
          <w:sz w:val="22"/>
          <w:u w:val="single"/>
        </w:rPr>
        <w:fldChar w:fldCharType="begin"/>
      </w:r>
      <w:r>
        <w:rPr>
          <w:rFonts w:hint="eastAsia" w:ascii="宋体" w:hAnsi="宋体"/>
          <w:kern w:val="18"/>
          <w:sz w:val="22"/>
          <w:u w:val="single"/>
        </w:rPr>
        <w:instrText xml:space="preserve">= 2 \* GB3</w:instrText>
      </w:r>
      <w:r>
        <w:rPr>
          <w:rFonts w:ascii="宋体" w:hAnsi="宋体"/>
          <w:kern w:val="18"/>
          <w:sz w:val="22"/>
          <w:u w:val="single"/>
        </w:rPr>
        <w:fldChar w:fldCharType="separate"/>
      </w:r>
      <w:r>
        <w:rPr>
          <w:rFonts w:hint="eastAsia" w:ascii="宋体" w:hAnsi="宋体"/>
          <w:kern w:val="18"/>
          <w:sz w:val="22"/>
          <w:u w:val="single"/>
        </w:rPr>
        <w:t>②</w:t>
      </w:r>
      <w:r>
        <w:rPr>
          <w:rFonts w:ascii="宋体" w:hAnsi="宋体"/>
          <w:kern w:val="18"/>
          <w:sz w:val="22"/>
          <w:u w:val="single"/>
        </w:rPr>
        <w:fldChar w:fldCharType="end"/>
      </w:r>
      <w:r>
        <w:rPr>
          <w:rFonts w:hint="eastAsia" w:ascii="宋体" w:hAnsi="宋体"/>
          <w:kern w:val="18"/>
          <w:sz w:val="22"/>
          <w:u w:val="single"/>
        </w:rPr>
        <w:t xml:space="preserve">市政公用工程：□道路 □道路改造 □桥梁 □隧道 □排水管道 □给水管道 □交通监控 □收费综合系统 □电信管道 □电力管道 □路灯照明 □交通安全设施 □燃气管道  □七通一平 □挡墙护坡 □软基处理 □排水箱涵 □给排水构筑物 □泵站 □其他：     </w:t>
      </w:r>
    </w:p>
    <w:p>
      <w:pPr>
        <w:adjustRightInd w:val="0"/>
        <w:snapToGrid w:val="0"/>
        <w:spacing w:line="360" w:lineRule="exact"/>
        <w:ind w:firstLine="440" w:firstLineChars="200"/>
        <w:rPr>
          <w:rFonts w:ascii="宋体" w:hAnsi="宋体"/>
          <w:szCs w:val="21"/>
        </w:rPr>
      </w:pPr>
      <w:r>
        <w:rPr>
          <w:rFonts w:ascii="宋体" w:hAnsi="宋体"/>
          <w:kern w:val="18"/>
          <w:sz w:val="22"/>
          <w:u w:val="single"/>
        </w:rPr>
        <w:fldChar w:fldCharType="begin"/>
      </w:r>
      <w:r>
        <w:rPr>
          <w:rFonts w:hint="eastAsia" w:ascii="宋体" w:hAnsi="宋体"/>
          <w:kern w:val="18"/>
          <w:sz w:val="22"/>
          <w:u w:val="single"/>
        </w:rPr>
        <w:instrText xml:space="preserve">= 3 \* GB3</w:instrText>
      </w:r>
      <w:r>
        <w:rPr>
          <w:rFonts w:ascii="宋体" w:hAnsi="宋体"/>
          <w:kern w:val="18"/>
          <w:sz w:val="22"/>
          <w:u w:val="single"/>
        </w:rPr>
        <w:fldChar w:fldCharType="separate"/>
      </w:r>
      <w:r>
        <w:rPr>
          <w:rFonts w:hint="eastAsia" w:ascii="宋体" w:hAnsi="宋体"/>
          <w:kern w:val="18"/>
          <w:sz w:val="22"/>
          <w:u w:val="single"/>
        </w:rPr>
        <w:t>③</w:t>
      </w:r>
      <w:r>
        <w:rPr>
          <w:rFonts w:ascii="宋体" w:hAnsi="宋体"/>
          <w:kern w:val="18"/>
          <w:sz w:val="22"/>
          <w:u w:val="single"/>
        </w:rPr>
        <w:fldChar w:fldCharType="end"/>
      </w:r>
      <w:r>
        <w:rPr>
          <w:rFonts w:hint="eastAsia" w:ascii="宋体" w:hAnsi="宋体"/>
          <w:kern w:val="18"/>
          <w:sz w:val="22"/>
          <w:u w:val="single"/>
        </w:rPr>
        <w:t xml:space="preserve">其他工程：     </w:t>
      </w:r>
      <w:r>
        <w:rPr>
          <w:rFonts w:hint="eastAsia" w:ascii="宋体" w:hAnsi="宋体"/>
          <w:szCs w:val="21"/>
        </w:rPr>
        <w:t>。</w:t>
      </w:r>
    </w:p>
    <w:p>
      <w:pPr>
        <w:adjustRightInd w:val="0"/>
        <w:snapToGrid w:val="0"/>
        <w:spacing w:line="360" w:lineRule="exact"/>
        <w:ind w:firstLine="420" w:firstLineChars="200"/>
        <w:rPr>
          <w:rFonts w:ascii="宋体" w:hAnsi="宋体"/>
          <w:szCs w:val="21"/>
        </w:rPr>
      </w:pPr>
      <w:r>
        <w:rPr>
          <w:rFonts w:hint="eastAsia" w:ascii="宋体" w:hAnsi="宋体"/>
          <w:szCs w:val="21"/>
        </w:rPr>
        <w:t>2.1.2 监理工作内容还包括：</w:t>
      </w:r>
      <w:r>
        <w:rPr>
          <w:rFonts w:hint="eastAsia" w:ascii="宋体" w:hAnsi="宋体"/>
          <w:szCs w:val="21"/>
          <w:u w:val="single"/>
        </w:rPr>
        <w:t xml:space="preserve">详见合同通用条款  </w:t>
      </w:r>
      <w:r>
        <w:rPr>
          <w:rFonts w:hint="eastAsia" w:ascii="宋体" w:hAnsi="宋体"/>
          <w:szCs w:val="21"/>
        </w:rPr>
        <w:t>。</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2.2 监理与相关服务依据</w:t>
      </w:r>
    </w:p>
    <w:p>
      <w:pPr>
        <w:spacing w:line="360" w:lineRule="exact"/>
        <w:ind w:firstLine="420" w:firstLineChars="200"/>
        <w:rPr>
          <w:rFonts w:hint="eastAsia" w:ascii="宋体" w:hAnsi="宋体"/>
          <w:szCs w:val="21"/>
        </w:rPr>
      </w:pPr>
      <w:r>
        <w:rPr>
          <w:rFonts w:hint="eastAsia" w:ascii="宋体" w:hAnsi="宋体"/>
          <w:szCs w:val="21"/>
        </w:rPr>
        <w:t>2.2.1 监理依据包括：</w:t>
      </w:r>
    </w:p>
    <w:p>
      <w:pPr>
        <w:spacing w:line="360" w:lineRule="exact"/>
        <w:ind w:firstLine="420" w:firstLineChars="200"/>
        <w:rPr>
          <w:rFonts w:ascii="宋体" w:hAnsi="宋体"/>
          <w:szCs w:val="21"/>
        </w:rPr>
      </w:pPr>
    </w:p>
    <w:p>
      <w:pPr>
        <w:adjustRightInd w:val="0"/>
        <w:snapToGrid w:val="0"/>
        <w:spacing w:line="360" w:lineRule="exact"/>
        <w:ind w:firstLine="440" w:firstLineChars="200"/>
        <w:rPr>
          <w:rFonts w:ascii="宋体"/>
          <w:kern w:val="18"/>
          <w:sz w:val="22"/>
          <w:u w:val="single"/>
        </w:rPr>
      </w:pPr>
      <w:r>
        <w:rPr>
          <w:rFonts w:ascii="宋体" w:hAnsi="宋体"/>
          <w:kern w:val="18"/>
          <w:sz w:val="22"/>
          <w:u w:val="single"/>
        </w:rPr>
        <w:fldChar w:fldCharType="begin"/>
      </w:r>
      <w:r>
        <w:rPr>
          <w:rFonts w:ascii="宋体" w:hAnsi="宋体"/>
          <w:kern w:val="18"/>
          <w:sz w:val="22"/>
          <w:u w:val="single"/>
        </w:rPr>
        <w:instrText xml:space="preserve"> = 1 \* GB2 </w:instrText>
      </w:r>
      <w:r>
        <w:rPr>
          <w:rFonts w:ascii="宋体" w:hAnsi="宋体"/>
          <w:kern w:val="18"/>
          <w:sz w:val="22"/>
          <w:u w:val="single"/>
        </w:rPr>
        <w:fldChar w:fldCharType="separate"/>
      </w:r>
      <w:r>
        <w:rPr>
          <w:rFonts w:hint="eastAsia" w:ascii="宋体" w:hAnsi="宋体"/>
          <w:kern w:val="18"/>
          <w:sz w:val="22"/>
          <w:u w:val="single"/>
        </w:rPr>
        <w:t>⑴</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《建设工程监理规范》（</w:t>
      </w:r>
      <w:r>
        <w:rPr>
          <w:rFonts w:ascii="宋体" w:hAnsi="宋体"/>
          <w:kern w:val="18"/>
          <w:sz w:val="22"/>
          <w:u w:val="single"/>
        </w:rPr>
        <w:t>GB50319-2013</w:t>
      </w:r>
      <w:r>
        <w:rPr>
          <w:rFonts w:hint="eastAsia" w:ascii="宋体" w:hAnsi="宋体"/>
          <w:kern w:val="18"/>
          <w:sz w:val="22"/>
          <w:u w:val="single"/>
        </w:rPr>
        <w:t>）、《深圳市施工监理规程》、《深圳经济特区建设工程监理条例》</w:t>
      </w:r>
    </w:p>
    <w:p>
      <w:pPr>
        <w:adjustRightInd w:val="0"/>
        <w:snapToGrid w:val="0"/>
        <w:spacing w:line="360" w:lineRule="exact"/>
        <w:ind w:firstLine="440" w:firstLineChars="200"/>
        <w:rPr>
          <w:rFonts w:ascii="宋体"/>
          <w:kern w:val="18"/>
          <w:sz w:val="22"/>
          <w:u w:val="single"/>
        </w:rPr>
      </w:pPr>
      <w:r>
        <w:rPr>
          <w:rFonts w:ascii="宋体" w:hAnsi="宋体"/>
          <w:kern w:val="18"/>
          <w:sz w:val="22"/>
          <w:u w:val="single"/>
        </w:rPr>
        <w:fldChar w:fldCharType="begin"/>
      </w:r>
      <w:r>
        <w:rPr>
          <w:rFonts w:ascii="宋体" w:hAnsi="宋体"/>
          <w:kern w:val="18"/>
          <w:sz w:val="22"/>
          <w:u w:val="single"/>
        </w:rPr>
        <w:instrText xml:space="preserve"> = 2 \* GB2 </w:instrText>
      </w:r>
      <w:r>
        <w:rPr>
          <w:rFonts w:ascii="宋体" w:hAnsi="宋体"/>
          <w:kern w:val="18"/>
          <w:sz w:val="22"/>
          <w:u w:val="single"/>
        </w:rPr>
        <w:fldChar w:fldCharType="separate"/>
      </w:r>
      <w:r>
        <w:rPr>
          <w:rFonts w:hint="eastAsia" w:ascii="宋体" w:hAnsi="宋体"/>
          <w:kern w:val="18"/>
          <w:sz w:val="22"/>
          <w:u w:val="single"/>
        </w:rPr>
        <w:t>⑵</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国家和地方现行的建设工程质量评定标准、设计及施工验收规范</w:t>
      </w:r>
    </w:p>
    <w:p>
      <w:pPr>
        <w:adjustRightInd w:val="0"/>
        <w:snapToGrid w:val="0"/>
        <w:spacing w:line="360" w:lineRule="exact"/>
        <w:ind w:firstLine="440" w:firstLineChars="200"/>
        <w:rPr>
          <w:rFonts w:ascii="宋体"/>
          <w:kern w:val="18"/>
          <w:sz w:val="22"/>
          <w:u w:val="single"/>
        </w:rPr>
      </w:pPr>
      <w:r>
        <w:rPr>
          <w:rFonts w:ascii="宋体" w:hAnsi="宋体"/>
          <w:kern w:val="18"/>
          <w:sz w:val="22"/>
          <w:u w:val="single"/>
        </w:rPr>
        <w:fldChar w:fldCharType="begin"/>
      </w:r>
      <w:r>
        <w:rPr>
          <w:rFonts w:ascii="宋体" w:hAnsi="宋体"/>
          <w:kern w:val="18"/>
          <w:sz w:val="22"/>
          <w:u w:val="single"/>
        </w:rPr>
        <w:instrText xml:space="preserve"> = 3 \* GB2 </w:instrText>
      </w:r>
      <w:r>
        <w:rPr>
          <w:rFonts w:ascii="宋体" w:hAnsi="宋体"/>
          <w:kern w:val="18"/>
          <w:sz w:val="22"/>
          <w:u w:val="single"/>
        </w:rPr>
        <w:fldChar w:fldCharType="separate"/>
      </w:r>
      <w:r>
        <w:rPr>
          <w:rFonts w:hint="eastAsia" w:ascii="宋体" w:hAnsi="宋体"/>
          <w:kern w:val="18"/>
          <w:sz w:val="22"/>
          <w:u w:val="single"/>
        </w:rPr>
        <w:t>⑶</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经批准的施工图纸及说明，以及经图纸会审确定的修改设计通知书</w:t>
      </w:r>
    </w:p>
    <w:p>
      <w:pPr>
        <w:adjustRightInd w:val="0"/>
        <w:snapToGrid w:val="0"/>
        <w:spacing w:line="360" w:lineRule="exact"/>
        <w:ind w:firstLine="440" w:firstLineChars="200"/>
        <w:rPr>
          <w:rFonts w:ascii="宋体"/>
          <w:kern w:val="18"/>
          <w:sz w:val="22"/>
          <w:u w:val="single"/>
        </w:rPr>
      </w:pPr>
      <w:r>
        <w:rPr>
          <w:rFonts w:ascii="宋体" w:hAnsi="宋体"/>
          <w:kern w:val="18"/>
          <w:sz w:val="22"/>
          <w:u w:val="single"/>
        </w:rPr>
        <w:fldChar w:fldCharType="begin"/>
      </w:r>
      <w:r>
        <w:rPr>
          <w:rFonts w:ascii="宋体" w:hAnsi="宋体"/>
          <w:kern w:val="18"/>
          <w:sz w:val="22"/>
          <w:u w:val="single"/>
        </w:rPr>
        <w:instrText xml:space="preserve"> = 4 \* GB2 </w:instrText>
      </w:r>
      <w:r>
        <w:rPr>
          <w:rFonts w:ascii="宋体" w:hAnsi="宋体"/>
          <w:kern w:val="18"/>
          <w:sz w:val="22"/>
          <w:u w:val="single"/>
        </w:rPr>
        <w:fldChar w:fldCharType="separate"/>
      </w:r>
      <w:r>
        <w:rPr>
          <w:rFonts w:hint="eastAsia" w:ascii="宋体" w:hAnsi="宋体"/>
          <w:kern w:val="18"/>
          <w:sz w:val="22"/>
          <w:u w:val="single"/>
        </w:rPr>
        <w:t>⑷</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本工程的设计、施工、安装招投标文件及合同</w:t>
      </w:r>
    </w:p>
    <w:p>
      <w:pPr>
        <w:adjustRightInd w:val="0"/>
        <w:snapToGrid w:val="0"/>
        <w:spacing w:line="360" w:lineRule="exact"/>
        <w:ind w:firstLine="440" w:firstLineChars="200"/>
        <w:rPr>
          <w:rFonts w:ascii="宋体"/>
          <w:kern w:val="18"/>
          <w:sz w:val="22"/>
          <w:u w:val="single"/>
        </w:rPr>
      </w:pPr>
      <w:r>
        <w:rPr>
          <w:rFonts w:ascii="宋体" w:hAnsi="宋体"/>
          <w:kern w:val="18"/>
          <w:sz w:val="22"/>
          <w:u w:val="single"/>
        </w:rPr>
        <w:fldChar w:fldCharType="begin"/>
      </w:r>
      <w:r>
        <w:rPr>
          <w:rFonts w:ascii="宋体" w:hAnsi="宋体"/>
          <w:kern w:val="18"/>
          <w:sz w:val="22"/>
          <w:u w:val="single"/>
        </w:rPr>
        <w:instrText xml:space="preserve"> = 5 \* GB2 </w:instrText>
      </w:r>
      <w:r>
        <w:rPr>
          <w:rFonts w:ascii="宋体" w:hAnsi="宋体"/>
          <w:kern w:val="18"/>
          <w:sz w:val="22"/>
          <w:u w:val="single"/>
        </w:rPr>
        <w:fldChar w:fldCharType="separate"/>
      </w:r>
      <w:r>
        <w:rPr>
          <w:rFonts w:hint="eastAsia" w:ascii="宋体" w:hAnsi="宋体"/>
          <w:kern w:val="18"/>
          <w:sz w:val="22"/>
          <w:u w:val="single"/>
        </w:rPr>
        <w:t>⑸</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委托人发出的有关本工程的指令</w:t>
      </w:r>
    </w:p>
    <w:p>
      <w:pPr>
        <w:adjustRightInd w:val="0"/>
        <w:snapToGrid w:val="0"/>
        <w:spacing w:line="360" w:lineRule="exact"/>
        <w:ind w:firstLine="440" w:firstLineChars="200"/>
        <w:rPr>
          <w:rFonts w:ascii="宋体"/>
          <w:szCs w:val="21"/>
        </w:rPr>
      </w:pPr>
      <w:r>
        <w:rPr>
          <w:rFonts w:ascii="宋体" w:hAnsi="宋体"/>
          <w:kern w:val="18"/>
          <w:sz w:val="22"/>
          <w:u w:val="single"/>
        </w:rPr>
        <w:fldChar w:fldCharType="begin"/>
      </w:r>
      <w:r>
        <w:rPr>
          <w:rFonts w:ascii="宋体" w:hAnsi="宋体"/>
          <w:kern w:val="18"/>
          <w:sz w:val="22"/>
          <w:u w:val="single"/>
        </w:rPr>
        <w:instrText xml:space="preserve"> = 6 \* GB2 </w:instrText>
      </w:r>
      <w:r>
        <w:rPr>
          <w:rFonts w:ascii="宋体" w:hAnsi="宋体"/>
          <w:kern w:val="18"/>
          <w:sz w:val="22"/>
          <w:u w:val="single"/>
        </w:rPr>
        <w:fldChar w:fldCharType="separate"/>
      </w:r>
      <w:r>
        <w:rPr>
          <w:rFonts w:hint="eastAsia" w:ascii="宋体" w:hAnsi="宋体"/>
          <w:kern w:val="18"/>
          <w:sz w:val="22"/>
          <w:u w:val="single"/>
        </w:rPr>
        <w:t>⑹</w:t>
      </w:r>
      <w:r>
        <w:rPr>
          <w:rFonts w:ascii="宋体" w:hAnsi="宋体"/>
          <w:kern w:val="18"/>
          <w:sz w:val="22"/>
          <w:u w:val="single"/>
        </w:rPr>
        <w:fldChar w:fldCharType="end"/>
      </w:r>
      <w:r>
        <w:rPr>
          <w:rFonts w:ascii="宋体"/>
          <w:kern w:val="18"/>
          <w:sz w:val="22"/>
          <w:u w:val="single"/>
        </w:rPr>
        <w:t>.</w:t>
      </w:r>
      <w:r>
        <w:rPr>
          <w:rFonts w:hint="eastAsia" w:ascii="宋体" w:hAnsi="宋体"/>
          <w:kern w:val="18"/>
          <w:sz w:val="22"/>
          <w:u w:val="single"/>
        </w:rPr>
        <w:t>委托人制定的有关本工程的规定。</w:t>
      </w:r>
    </w:p>
    <w:p>
      <w:pPr>
        <w:adjustRightInd w:val="0"/>
        <w:snapToGrid w:val="0"/>
        <w:spacing w:line="360" w:lineRule="exact"/>
        <w:ind w:firstLine="420" w:firstLineChars="200"/>
        <w:rPr>
          <w:rFonts w:ascii="宋体" w:hAnsi="宋体"/>
          <w:dstrike/>
          <w:szCs w:val="21"/>
        </w:rPr>
      </w:pPr>
      <w:r>
        <w:rPr>
          <w:rFonts w:hint="eastAsia" w:ascii="宋体" w:hAnsi="宋体"/>
          <w:szCs w:val="21"/>
        </w:rPr>
        <w:t>2.2.2 相关服务依据包括：</w:t>
      </w:r>
      <w:r>
        <w:rPr>
          <w:rFonts w:ascii="宋体" w:hAnsi="宋体"/>
          <w:kern w:val="18"/>
          <w:sz w:val="22"/>
          <w:u w:val="single"/>
        </w:rPr>
        <w:t xml:space="preserve">   /   </w:t>
      </w:r>
      <w:r>
        <w:rPr>
          <w:rFonts w:hint="eastAsia" w:ascii="宋体" w:hAnsi="宋体"/>
          <w:kern w:val="18"/>
          <w:sz w:val="22"/>
          <w:u w:val="single"/>
        </w:rPr>
        <w:t>。</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2.3项目机构和人员</w:t>
      </w:r>
    </w:p>
    <w:p>
      <w:pPr>
        <w:adjustRightInd w:val="0"/>
        <w:snapToGrid w:val="0"/>
        <w:spacing w:line="360" w:lineRule="exact"/>
        <w:ind w:firstLine="420" w:firstLineChars="200"/>
        <w:rPr>
          <w:rFonts w:ascii="宋体" w:hAnsi="宋体"/>
          <w:szCs w:val="21"/>
        </w:rPr>
      </w:pPr>
      <w:r>
        <w:rPr>
          <w:rFonts w:hint="eastAsia" w:ascii="宋体" w:hAnsi="宋体"/>
          <w:szCs w:val="21"/>
        </w:rPr>
        <w:t>2.3.4 更换监理服务人员的其他情形</w:t>
      </w:r>
      <w:r>
        <w:rPr>
          <w:rFonts w:hint="eastAsia" w:ascii="宋体" w:hAnsi="宋体"/>
          <w:kern w:val="0"/>
          <w:szCs w:val="21"/>
        </w:rPr>
        <w:t>：</w:t>
      </w:r>
      <w:r>
        <w:rPr>
          <w:rFonts w:hint="eastAsia" w:ascii="宋体" w:hAnsi="宋体"/>
          <w:kern w:val="0"/>
          <w:szCs w:val="21"/>
          <w:u w:val="single"/>
        </w:rPr>
        <w:t>除通用条款规定的情形外，监理人员有以下情形的，受托人应及时更换具有以下情形之一的监理人员：</w:t>
      </w:r>
      <w:r>
        <w:rPr>
          <w:rFonts w:hint="eastAsia" w:ascii="宋体"/>
          <w:kern w:val="0"/>
          <w:szCs w:val="21"/>
          <w:u w:val="single"/>
        </w:rPr>
        <w:t>⑴</w:t>
      </w:r>
      <w:r>
        <w:rPr>
          <w:rFonts w:ascii="宋体"/>
          <w:kern w:val="0"/>
          <w:szCs w:val="21"/>
          <w:u w:val="single"/>
        </w:rPr>
        <w:t>.</w:t>
      </w:r>
      <w:r>
        <w:rPr>
          <w:rFonts w:hint="eastAsia" w:ascii="宋体" w:hAnsi="宋体"/>
          <w:kern w:val="0"/>
          <w:szCs w:val="21"/>
          <w:u w:val="single"/>
        </w:rPr>
        <w:t>长期不到位；</w:t>
      </w:r>
      <w:r>
        <w:rPr>
          <w:rFonts w:hint="eastAsia" w:ascii="宋体"/>
          <w:kern w:val="0"/>
          <w:szCs w:val="21"/>
          <w:u w:val="single"/>
        </w:rPr>
        <w:t>⑵</w:t>
      </w:r>
      <w:r>
        <w:rPr>
          <w:rFonts w:ascii="宋体"/>
          <w:kern w:val="0"/>
          <w:szCs w:val="21"/>
          <w:u w:val="single"/>
        </w:rPr>
        <w:t>.</w:t>
      </w:r>
      <w:r>
        <w:rPr>
          <w:rFonts w:hint="eastAsia" w:ascii="宋体" w:hAnsi="宋体"/>
          <w:kern w:val="0"/>
          <w:szCs w:val="21"/>
          <w:u w:val="single"/>
        </w:rPr>
        <w:t>责任心不强，不能实际履行职责的；</w:t>
      </w:r>
      <w:r>
        <w:rPr>
          <w:rFonts w:hint="eastAsia" w:ascii="宋体"/>
          <w:kern w:val="0"/>
          <w:szCs w:val="21"/>
          <w:u w:val="single"/>
        </w:rPr>
        <w:t>⑶</w:t>
      </w:r>
      <w:r>
        <w:rPr>
          <w:rFonts w:ascii="宋体"/>
          <w:kern w:val="0"/>
          <w:szCs w:val="21"/>
          <w:u w:val="single"/>
        </w:rPr>
        <w:t>.</w:t>
      </w:r>
      <w:r>
        <w:rPr>
          <w:rFonts w:hint="eastAsia" w:ascii="宋体" w:hAnsi="宋体"/>
          <w:kern w:val="0"/>
          <w:szCs w:val="21"/>
          <w:u w:val="single"/>
        </w:rPr>
        <w:t>现场有重大安全、质量事故的；</w:t>
      </w:r>
      <w:r>
        <w:rPr>
          <w:rFonts w:hint="eastAsia" w:ascii="宋体"/>
          <w:kern w:val="0"/>
          <w:szCs w:val="21"/>
          <w:u w:val="single"/>
        </w:rPr>
        <w:t>⑷</w:t>
      </w:r>
      <w:r>
        <w:rPr>
          <w:rFonts w:ascii="宋体"/>
          <w:kern w:val="0"/>
          <w:szCs w:val="21"/>
          <w:u w:val="single"/>
        </w:rPr>
        <w:t>.</w:t>
      </w:r>
      <w:r>
        <w:rPr>
          <w:rFonts w:hint="eastAsia" w:ascii="宋体" w:hAnsi="宋体"/>
          <w:kern w:val="0"/>
          <w:szCs w:val="21"/>
          <w:u w:val="single"/>
        </w:rPr>
        <w:t>本项目专职监理人员须兼任其他工程监理人员的；</w:t>
      </w:r>
      <w:r>
        <w:rPr>
          <w:rFonts w:hint="eastAsia" w:ascii="宋体"/>
          <w:kern w:val="0"/>
          <w:szCs w:val="21"/>
          <w:u w:val="single"/>
        </w:rPr>
        <w:t>⑷</w:t>
      </w:r>
      <w:r>
        <w:rPr>
          <w:rFonts w:hint="eastAsia" w:ascii="宋体" w:hAnsi="宋体"/>
          <w:kern w:val="0"/>
          <w:szCs w:val="21"/>
          <w:u w:val="single"/>
        </w:rPr>
        <w:t>建设主管部门记不良行为记录的（</w:t>
      </w:r>
      <w:r>
        <w:rPr>
          <w:rFonts w:ascii="宋体" w:hAnsi="宋体"/>
          <w:kern w:val="0"/>
          <w:szCs w:val="21"/>
          <w:u w:val="single"/>
        </w:rPr>
        <w:t>5</w:t>
      </w:r>
      <w:r>
        <w:rPr>
          <w:rFonts w:hint="eastAsia" w:ascii="宋体" w:hAnsi="宋体"/>
          <w:kern w:val="0"/>
          <w:szCs w:val="21"/>
          <w:u w:val="single"/>
        </w:rPr>
        <w:t>）不能常驻现场的，不参加监理例会的。</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2.4 履行职责</w:t>
      </w:r>
    </w:p>
    <w:p>
      <w:pPr>
        <w:adjustRightInd w:val="0"/>
        <w:snapToGrid w:val="0"/>
        <w:spacing w:line="360" w:lineRule="exact"/>
        <w:ind w:firstLine="420" w:firstLineChars="200"/>
        <w:rPr>
          <w:rFonts w:ascii="宋体" w:hAnsi="宋体"/>
          <w:szCs w:val="21"/>
        </w:rPr>
      </w:pPr>
      <w:r>
        <w:rPr>
          <w:rFonts w:hint="eastAsia" w:ascii="宋体" w:hAnsi="宋体"/>
          <w:szCs w:val="21"/>
        </w:rPr>
        <w:t>2.4.3 对受托人的授权范围：</w:t>
      </w:r>
    </w:p>
    <w:p>
      <w:pPr>
        <w:adjustRightInd w:val="0"/>
        <w:snapToGrid w:val="0"/>
        <w:spacing w:line="360" w:lineRule="exact"/>
        <w:ind w:firstLine="420" w:firstLineChars="200"/>
        <w:rPr>
          <w:rFonts w:ascii="宋体" w:hAnsi="宋体"/>
          <w:szCs w:val="21"/>
        </w:rPr>
      </w:pPr>
      <w:r>
        <w:rPr>
          <w:rFonts w:hint="eastAsia" w:ascii="宋体" w:hAnsi="宋体"/>
          <w:szCs w:val="21"/>
        </w:rPr>
        <w:t>在涉及工程延期</w:t>
      </w:r>
      <w:r>
        <w:rPr>
          <w:rFonts w:hint="eastAsia" w:ascii="黑体" w:hAnsi="黑体" w:eastAsia="黑体"/>
          <w:kern w:val="18"/>
          <w:szCs w:val="21"/>
          <w:u w:val="single"/>
        </w:rPr>
        <w:t>/</w:t>
      </w:r>
      <w:r>
        <w:rPr>
          <w:rFonts w:hint="eastAsia" w:ascii="宋体" w:hAnsi="宋体"/>
          <w:szCs w:val="21"/>
        </w:rPr>
        <w:t>天内和（或）金额</w:t>
      </w:r>
      <w:r>
        <w:rPr>
          <w:rFonts w:hint="eastAsia" w:ascii="宋体" w:hAnsi="宋体"/>
          <w:szCs w:val="21"/>
          <w:u w:val="single"/>
        </w:rPr>
        <w:t xml:space="preserve"> /</w:t>
      </w:r>
      <w:r>
        <w:rPr>
          <w:rFonts w:hint="eastAsia" w:ascii="宋体" w:hAnsi="宋体"/>
          <w:szCs w:val="21"/>
        </w:rPr>
        <w:t>万元内的变更，受托人不需请示委托人即可向承包人发布变更通知。</w:t>
      </w:r>
    </w:p>
    <w:p>
      <w:pPr>
        <w:adjustRightInd w:val="0"/>
        <w:snapToGrid w:val="0"/>
        <w:spacing w:line="360" w:lineRule="exact"/>
        <w:ind w:firstLine="420" w:firstLineChars="200"/>
        <w:rPr>
          <w:rFonts w:ascii="宋体"/>
          <w:szCs w:val="21"/>
        </w:rPr>
      </w:pPr>
      <w:r>
        <w:rPr>
          <w:rFonts w:hint="eastAsia" w:ascii="宋体" w:hAnsi="宋体"/>
          <w:kern w:val="0"/>
          <w:szCs w:val="21"/>
        </w:rPr>
        <w:t xml:space="preserve">2.4.4 </w:t>
      </w:r>
      <w:r>
        <w:rPr>
          <w:rFonts w:hint="eastAsia" w:ascii="宋体" w:hAnsi="宋体"/>
          <w:szCs w:val="21"/>
        </w:rPr>
        <w:t>受托人有权要求承包人调换其人员的限制条件：</w:t>
      </w:r>
      <w:r>
        <w:rPr>
          <w:rFonts w:hint="eastAsia" w:ascii="宋体" w:hAnsi="宋体"/>
          <w:snapToGrid w:val="0"/>
          <w:kern w:val="0"/>
          <w:szCs w:val="21"/>
          <w:u w:val="single"/>
        </w:rPr>
        <w:t>受托人须事先取得委托人的书面同意后，方可指令承包人调换其人员</w:t>
      </w:r>
      <w:r>
        <w:rPr>
          <w:rFonts w:hint="eastAsia" w:ascii="宋体" w:hAnsi="宋体"/>
          <w:szCs w:val="21"/>
        </w:rPr>
        <w:t>。</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2.5 提交报告</w:t>
      </w:r>
    </w:p>
    <w:p>
      <w:pPr>
        <w:adjustRightInd w:val="0"/>
        <w:snapToGrid w:val="0"/>
        <w:spacing w:line="360" w:lineRule="exact"/>
        <w:ind w:firstLine="420" w:firstLineChars="200"/>
        <w:rPr>
          <w:rFonts w:ascii="宋体"/>
          <w:szCs w:val="21"/>
          <w:u w:val="single"/>
        </w:rPr>
      </w:pPr>
      <w:r>
        <w:rPr>
          <w:rFonts w:hint="eastAsia" w:ascii="宋体" w:hAnsi="宋体"/>
          <w:szCs w:val="21"/>
        </w:rPr>
        <w:t>受托人应提交报告的种类(包括监理规划、监理月报及约定的专项报告)、时间和份数</w:t>
      </w:r>
      <w:r>
        <w:rPr>
          <w:rFonts w:hint="eastAsia" w:ascii="宋体" w:hAnsi="宋体" w:cs="宋体"/>
          <w:kern w:val="0"/>
          <w:szCs w:val="21"/>
        </w:rPr>
        <w:t>：</w:t>
      </w:r>
      <w:r>
        <w:rPr>
          <w:rFonts w:hint="eastAsia" w:ascii="宋体" w:hAnsi="宋体"/>
          <w:szCs w:val="21"/>
          <w:u w:val="single"/>
        </w:rPr>
        <w:t>⑴监理规划（细则），在合同生效后第一次工地会议</w:t>
      </w:r>
      <w:r>
        <w:rPr>
          <w:rFonts w:ascii="宋体" w:hAnsi="宋体"/>
          <w:szCs w:val="21"/>
          <w:u w:val="single"/>
        </w:rPr>
        <w:t>7</w:t>
      </w:r>
      <w:r>
        <w:rPr>
          <w:rFonts w:hint="eastAsia" w:ascii="宋体" w:hAnsi="宋体"/>
          <w:szCs w:val="21"/>
          <w:u w:val="single"/>
        </w:rPr>
        <w:t>天前报委托人，份数为</w:t>
      </w:r>
      <w:r>
        <w:rPr>
          <w:rFonts w:ascii="宋体" w:hAnsi="宋体"/>
          <w:szCs w:val="21"/>
          <w:u w:val="single"/>
        </w:rPr>
        <w:t>2</w:t>
      </w:r>
      <w:r>
        <w:rPr>
          <w:rFonts w:hint="eastAsia" w:ascii="宋体" w:hAnsi="宋体"/>
          <w:szCs w:val="21"/>
          <w:u w:val="single"/>
        </w:rPr>
        <w:t>份；⑵监理月报，在每月月底前</w:t>
      </w:r>
      <w:r>
        <w:rPr>
          <w:rFonts w:ascii="宋体" w:hAnsi="宋体"/>
          <w:szCs w:val="21"/>
          <w:u w:val="single"/>
        </w:rPr>
        <w:t>5</w:t>
      </w:r>
      <w:r>
        <w:rPr>
          <w:rFonts w:hint="eastAsia" w:ascii="宋体" w:hAnsi="宋体"/>
          <w:szCs w:val="21"/>
          <w:u w:val="single"/>
        </w:rPr>
        <w:t>日报送委托人，份数为</w:t>
      </w:r>
      <w:r>
        <w:rPr>
          <w:rFonts w:ascii="宋体" w:hAnsi="宋体"/>
          <w:szCs w:val="21"/>
          <w:u w:val="single"/>
        </w:rPr>
        <w:t>2</w:t>
      </w:r>
      <w:r>
        <w:rPr>
          <w:rFonts w:hint="eastAsia" w:ascii="宋体" w:hAnsi="宋体"/>
          <w:szCs w:val="21"/>
          <w:u w:val="single"/>
        </w:rPr>
        <w:t>份；⑶专项报告，按相关要求报送；⑷每周工程例会记录或相关专题会议记录，在会议结束后</w:t>
      </w:r>
      <w:r>
        <w:rPr>
          <w:rFonts w:ascii="宋体" w:hAnsi="宋体"/>
          <w:szCs w:val="21"/>
          <w:u w:val="single"/>
        </w:rPr>
        <w:t>2</w:t>
      </w:r>
      <w:r>
        <w:rPr>
          <w:rFonts w:hint="eastAsia" w:ascii="宋体" w:hAnsi="宋体"/>
          <w:szCs w:val="21"/>
          <w:u w:val="single"/>
        </w:rPr>
        <w:t>个日历天内整理完毕并按发至参会单位；</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2.7 使用委托人的财产</w:t>
      </w:r>
    </w:p>
    <w:p>
      <w:pPr>
        <w:spacing w:line="360" w:lineRule="exact"/>
        <w:ind w:firstLine="420" w:firstLineChars="200"/>
        <w:rPr>
          <w:rFonts w:ascii="宋体" w:hAnsi="宋体"/>
          <w:kern w:val="0"/>
          <w:szCs w:val="21"/>
        </w:rPr>
      </w:pPr>
      <w:r>
        <w:rPr>
          <w:rFonts w:hint="eastAsia" w:ascii="宋体" w:hAnsi="宋体"/>
          <w:szCs w:val="21"/>
        </w:rPr>
        <w:t>附录B中由委托人无偿提供的房屋、设备的所有权属于：</w:t>
      </w:r>
      <w:r>
        <w:rPr>
          <w:rFonts w:hint="eastAsia" w:ascii="黑体" w:hAnsi="黑体" w:eastAsia="黑体"/>
          <w:kern w:val="18"/>
          <w:szCs w:val="21"/>
          <w:u w:val="single"/>
        </w:rPr>
        <w:t>委托人</w:t>
      </w:r>
      <w:r>
        <w:rPr>
          <w:rFonts w:hint="eastAsia" w:ascii="宋体" w:hAnsi="宋体"/>
          <w:szCs w:val="21"/>
        </w:rPr>
        <w:t>。</w:t>
      </w:r>
    </w:p>
    <w:p>
      <w:pPr>
        <w:spacing w:line="360" w:lineRule="exact"/>
        <w:ind w:firstLine="420" w:firstLineChars="200"/>
        <w:rPr>
          <w:rFonts w:ascii="宋体"/>
          <w:kern w:val="0"/>
          <w:szCs w:val="21"/>
        </w:rPr>
      </w:pPr>
      <w:r>
        <w:rPr>
          <w:rFonts w:hint="eastAsia" w:ascii="宋体" w:hAnsi="宋体"/>
          <w:szCs w:val="21"/>
        </w:rPr>
        <w:t>受托人应在本合同终止后</w:t>
      </w:r>
      <w:r>
        <w:rPr>
          <w:rFonts w:hint="eastAsia" w:ascii="黑体" w:hAnsi="黑体" w:eastAsia="黑体"/>
          <w:kern w:val="18"/>
          <w:szCs w:val="21"/>
          <w:u w:val="single"/>
        </w:rPr>
        <w:t xml:space="preserve">90 </w:t>
      </w:r>
      <w:r>
        <w:rPr>
          <w:rFonts w:hint="eastAsia" w:ascii="宋体" w:hAnsi="宋体"/>
          <w:szCs w:val="21"/>
        </w:rPr>
        <w:t>天内移交委托人无偿提供的房屋、设备，移交的时间和方式为：</w:t>
      </w:r>
      <w:r>
        <w:rPr>
          <w:rFonts w:hint="eastAsia" w:ascii="宋体" w:hAnsi="宋体"/>
          <w:szCs w:val="21"/>
          <w:u w:val="single"/>
        </w:rPr>
        <w:t>受托人应妥善使用、爱护和保管委托人提供的设备、设施，防止不正常损坏。工程监理与相关服务完成或监理合同终止后</w:t>
      </w:r>
      <w:r>
        <w:rPr>
          <w:rFonts w:ascii="宋体" w:hAnsi="宋体"/>
          <w:szCs w:val="21"/>
          <w:u w:val="single"/>
        </w:rPr>
        <w:t>3</w:t>
      </w:r>
      <w:r>
        <w:rPr>
          <w:rFonts w:hint="eastAsia" w:ascii="宋体" w:hAnsi="宋体"/>
          <w:szCs w:val="21"/>
          <w:u w:val="single"/>
        </w:rPr>
        <w:t>天内，受托人应将这些设备、设施归还给委托人，双方办理退还手续并签字确认；这些设备、设施监返还给委托人时，应确保完好（正常损耗的除外）</w:t>
      </w:r>
      <w:r>
        <w:rPr>
          <w:rFonts w:hint="eastAsia" w:ascii="宋体" w:hAnsi="宋体"/>
          <w:szCs w:val="21"/>
        </w:rPr>
        <w:t>。</w:t>
      </w:r>
    </w:p>
    <w:p>
      <w:pPr>
        <w:pStyle w:val="4"/>
        <w:spacing w:before="240" w:after="120" w:line="380" w:lineRule="exact"/>
        <w:jc w:val="center"/>
        <w:rPr>
          <w:rFonts w:ascii="黑体" w:eastAsia="黑体"/>
          <w:b w:val="0"/>
        </w:rPr>
      </w:pPr>
      <w:bookmarkStart w:id="64" w:name="_Toc429184013"/>
      <w:bookmarkStart w:id="65" w:name="_Toc429304409"/>
      <w:r>
        <w:rPr>
          <w:rFonts w:hint="eastAsia" w:ascii="黑体" w:eastAsia="黑体"/>
          <w:b w:val="0"/>
        </w:rPr>
        <w:t>3 委托人义务</w:t>
      </w:r>
      <w:bookmarkEnd w:id="63"/>
      <w:bookmarkEnd w:id="64"/>
      <w:bookmarkEnd w:id="65"/>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3.4 委托人代表</w:t>
      </w:r>
    </w:p>
    <w:p>
      <w:pPr>
        <w:spacing w:line="360" w:lineRule="exact"/>
        <w:ind w:firstLine="420" w:firstLineChars="200"/>
        <w:rPr>
          <w:rFonts w:ascii="宋体" w:hAnsi="宋体"/>
          <w:szCs w:val="21"/>
        </w:rPr>
      </w:pPr>
      <w:r>
        <w:rPr>
          <w:rFonts w:hint="eastAsia" w:ascii="宋体" w:hAnsi="宋体"/>
          <w:szCs w:val="21"/>
        </w:rPr>
        <w:t>委托人代表为：。</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3.</w:t>
      </w:r>
      <w:r>
        <w:rPr>
          <w:rFonts w:ascii="黑体" w:hAnsi="宋体" w:eastAsia="黑体"/>
          <w:kern w:val="18"/>
          <w:sz w:val="22"/>
        </w:rPr>
        <w:t>7</w:t>
      </w:r>
      <w:r>
        <w:rPr>
          <w:rFonts w:hint="eastAsia" w:ascii="黑体" w:hAnsi="宋体" w:eastAsia="黑体"/>
          <w:kern w:val="18"/>
          <w:sz w:val="22"/>
        </w:rPr>
        <w:t xml:space="preserve"> 答复</w:t>
      </w:r>
    </w:p>
    <w:p>
      <w:pPr>
        <w:spacing w:line="360" w:lineRule="exact"/>
        <w:ind w:firstLine="420" w:firstLineChars="200"/>
        <w:rPr>
          <w:rFonts w:ascii="宋体" w:hAnsi="宋体"/>
          <w:szCs w:val="21"/>
        </w:rPr>
      </w:pPr>
      <w:r>
        <w:rPr>
          <w:rFonts w:hint="eastAsia" w:ascii="宋体" w:hAnsi="宋体"/>
          <w:szCs w:val="21"/>
        </w:rPr>
        <w:t>委托人同意在</w:t>
      </w:r>
      <w:r>
        <w:rPr>
          <w:rFonts w:hint="eastAsia" w:ascii="黑体" w:hAnsi="黑体" w:eastAsia="黑体"/>
          <w:kern w:val="18"/>
          <w:szCs w:val="21"/>
          <w:u w:val="single"/>
        </w:rPr>
        <w:t>7</w:t>
      </w:r>
      <w:r>
        <w:rPr>
          <w:rFonts w:hint="eastAsia" w:ascii="宋体" w:hAnsi="宋体"/>
          <w:szCs w:val="21"/>
        </w:rPr>
        <w:t>天内，对受托人书面提交并要求做出决定的事宜给予书面答复。</w:t>
      </w:r>
    </w:p>
    <w:p>
      <w:pPr>
        <w:pStyle w:val="4"/>
        <w:spacing w:before="240" w:after="120" w:line="380" w:lineRule="exact"/>
        <w:jc w:val="center"/>
        <w:rPr>
          <w:rFonts w:ascii="黑体" w:eastAsia="黑体"/>
          <w:b w:val="0"/>
        </w:rPr>
      </w:pPr>
      <w:bookmarkStart w:id="66" w:name="_Toc429184014"/>
      <w:bookmarkStart w:id="67" w:name="_Toc327891456"/>
      <w:bookmarkStart w:id="68" w:name="_Toc429304410"/>
      <w:r>
        <w:rPr>
          <w:rFonts w:hint="eastAsia" w:ascii="黑体" w:eastAsia="黑体"/>
          <w:b w:val="0"/>
        </w:rPr>
        <w:t>4 违约责任</w:t>
      </w:r>
      <w:bookmarkEnd w:id="66"/>
      <w:bookmarkEnd w:id="67"/>
      <w:bookmarkEnd w:id="68"/>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4.1 受托人的违约责任</w:t>
      </w:r>
    </w:p>
    <w:p>
      <w:pPr>
        <w:spacing w:line="360" w:lineRule="exact"/>
        <w:ind w:firstLine="420" w:firstLineChars="200"/>
        <w:rPr>
          <w:rFonts w:ascii="宋体" w:hAnsi="宋体"/>
          <w:szCs w:val="21"/>
        </w:rPr>
      </w:pPr>
      <w:r>
        <w:rPr>
          <w:rFonts w:hint="eastAsia" w:ascii="宋体" w:hAnsi="宋体"/>
          <w:szCs w:val="21"/>
        </w:rPr>
        <w:t>4.1.1受托人赔偿金额按下列方法确定：</w:t>
      </w:r>
    </w:p>
    <w:p>
      <w:pPr>
        <w:spacing w:line="360" w:lineRule="exact"/>
        <w:ind w:firstLine="420" w:firstLineChars="200"/>
        <w:rPr>
          <w:rFonts w:ascii="宋体"/>
          <w:szCs w:val="21"/>
        </w:rPr>
      </w:pPr>
      <w:r>
        <w:rPr>
          <w:rFonts w:hint="eastAsia" w:ascii="宋体" w:hAnsi="宋体"/>
          <w:szCs w:val="21"/>
        </w:rPr>
        <w:t>赔偿金＝直接经济损失×正常工作酬金÷工程概算投资额（或建筑安装工程费）</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4.2 委托人的违约责任</w:t>
      </w:r>
    </w:p>
    <w:p>
      <w:pPr>
        <w:spacing w:line="360" w:lineRule="exact"/>
        <w:ind w:firstLine="420" w:firstLineChars="200"/>
        <w:rPr>
          <w:rFonts w:ascii="宋体" w:hAnsi="宋体"/>
          <w:szCs w:val="21"/>
        </w:rPr>
      </w:pPr>
      <w:r>
        <w:rPr>
          <w:rFonts w:hint="eastAsia" w:ascii="宋体" w:hAnsi="宋体"/>
          <w:szCs w:val="21"/>
        </w:rPr>
        <w:t>4.2.3 委托人逾期付款利息按下列方法确定：</w:t>
      </w:r>
      <w:r>
        <w:rPr>
          <w:rFonts w:hint="eastAsia" w:ascii="宋体" w:hAnsi="宋体"/>
          <w:szCs w:val="21"/>
          <w:u w:val="single"/>
        </w:rPr>
        <w:t>不计利息。</w:t>
      </w:r>
    </w:p>
    <w:p>
      <w:pPr>
        <w:pStyle w:val="4"/>
        <w:spacing w:before="240" w:after="120" w:line="380" w:lineRule="exact"/>
        <w:jc w:val="center"/>
        <w:rPr>
          <w:rFonts w:ascii="黑体" w:eastAsia="黑体"/>
          <w:b w:val="0"/>
        </w:rPr>
      </w:pPr>
      <w:bookmarkStart w:id="69" w:name="_Toc327891457"/>
      <w:bookmarkStart w:id="70" w:name="_Toc429304411"/>
      <w:bookmarkStart w:id="71" w:name="_Toc429184015"/>
      <w:r>
        <w:rPr>
          <w:rFonts w:hint="eastAsia" w:ascii="黑体" w:eastAsia="黑体"/>
          <w:b w:val="0"/>
        </w:rPr>
        <w:t>5酬金的计取与支付</w:t>
      </w:r>
      <w:bookmarkEnd w:id="69"/>
      <w:bookmarkEnd w:id="70"/>
      <w:bookmarkEnd w:id="71"/>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5.1 酬金计取</w:t>
      </w:r>
    </w:p>
    <w:p>
      <w:pPr>
        <w:spacing w:line="360" w:lineRule="exact"/>
        <w:ind w:firstLine="422" w:firstLineChars="200"/>
        <w:rPr>
          <w:rFonts w:ascii="宋体" w:hAnsi="宋体"/>
          <w:b/>
          <w:szCs w:val="21"/>
        </w:rPr>
      </w:pPr>
      <w:r>
        <w:rPr>
          <w:rFonts w:hint="eastAsia" w:ascii="宋体" w:hAnsi="宋体"/>
          <w:b/>
          <w:szCs w:val="21"/>
        </w:rPr>
        <w:t>5.1.1 施工阶段监理酬金计取</w:t>
      </w:r>
    </w:p>
    <w:p>
      <w:pPr>
        <w:spacing w:line="360" w:lineRule="exact"/>
        <w:ind w:firstLine="420" w:firstLineChars="200"/>
        <w:rPr>
          <w:rFonts w:ascii="宋体" w:hAnsi="宋体"/>
          <w:szCs w:val="21"/>
        </w:rPr>
      </w:pPr>
      <w:r>
        <w:rPr>
          <w:rFonts w:hint="eastAsia" w:ascii="宋体" w:hAnsi="宋体"/>
          <w:szCs w:val="21"/>
        </w:rPr>
        <w:t>⑴</w:t>
      </w:r>
      <w:r>
        <w:rPr>
          <w:rFonts w:ascii="宋体" w:hAnsi="宋体"/>
          <w:szCs w:val="21"/>
        </w:rPr>
        <w:t>.</w:t>
      </w:r>
      <w:r>
        <w:rPr>
          <w:rFonts w:hint="eastAsia" w:ascii="宋体" w:hAnsi="宋体"/>
          <w:szCs w:val="21"/>
        </w:rPr>
        <w:t>工程概算投资额</w:t>
      </w:r>
    </w:p>
    <w:p>
      <w:pPr>
        <w:spacing w:line="360" w:lineRule="exact"/>
        <w:ind w:firstLine="420" w:firstLineChars="200"/>
        <w:rPr>
          <w:rFonts w:ascii="宋体"/>
          <w:szCs w:val="21"/>
        </w:rPr>
      </w:pPr>
      <w:r>
        <w:rPr>
          <w:rFonts w:hint="eastAsia" w:ascii="宋体" w:hAnsi="宋体"/>
          <w:szCs w:val="21"/>
        </w:rPr>
        <w:t>本工程概算投资额为</w:t>
      </w:r>
      <w:r>
        <w:rPr>
          <w:rFonts w:hint="eastAsia" w:ascii="宋体" w:hAnsi="宋体" w:cs="宋体"/>
          <w:b/>
          <w:u w:val="single"/>
        </w:rPr>
        <w:t>3360.71</w:t>
      </w:r>
      <w:r>
        <w:rPr>
          <w:rFonts w:hint="eastAsia" w:ascii="宋体" w:hAnsi="宋体"/>
          <w:szCs w:val="21"/>
        </w:rPr>
        <w:t>万元，其中：建筑安装工程费</w:t>
      </w:r>
      <w:r>
        <w:rPr>
          <w:rFonts w:hint="eastAsia" w:ascii="宋体" w:hAnsi="宋体" w:cs="宋体"/>
          <w:b/>
          <w:u w:val="single"/>
        </w:rPr>
        <w:t>2871.00</w:t>
      </w:r>
      <w:r>
        <w:rPr>
          <w:rFonts w:hint="eastAsia" w:ascii="宋体" w:hAnsi="宋体"/>
          <w:szCs w:val="21"/>
        </w:rPr>
        <w:t>万元，设备购置费万元，联合试运转费万元。设备购置费和联合试运转费占工程概算投资额的比例为。</w:t>
      </w:r>
    </w:p>
    <w:p>
      <w:pPr>
        <w:spacing w:line="360" w:lineRule="exact"/>
        <w:ind w:firstLine="420" w:firstLineChars="200"/>
        <w:rPr>
          <w:rFonts w:ascii="宋体" w:hAnsi="宋体"/>
          <w:szCs w:val="21"/>
        </w:rPr>
      </w:pPr>
      <w:r>
        <w:rPr>
          <w:rFonts w:hint="eastAsia" w:ascii="宋体" w:hAnsi="宋体"/>
          <w:szCs w:val="21"/>
        </w:rPr>
        <w:t>⑵</w:t>
      </w:r>
      <w:r>
        <w:rPr>
          <w:rFonts w:ascii="宋体" w:hAnsi="宋体"/>
          <w:szCs w:val="21"/>
        </w:rPr>
        <w:t>.</w:t>
      </w:r>
      <w:r>
        <w:rPr>
          <w:rFonts w:hint="eastAsia" w:ascii="宋体" w:hAnsi="宋体"/>
          <w:szCs w:val="21"/>
        </w:rPr>
        <w:t>监理酬金计费额</w:t>
      </w:r>
    </w:p>
    <w:p>
      <w:pPr>
        <w:spacing w:line="360" w:lineRule="exact"/>
        <w:ind w:firstLine="420" w:firstLineChars="200"/>
        <w:rPr>
          <w:rFonts w:ascii="宋体" w:hAnsi="宋体"/>
          <w:szCs w:val="21"/>
        </w:rPr>
      </w:pPr>
      <w:r>
        <w:rPr>
          <w:rFonts w:hint="eastAsia" w:ascii="宋体" w:hAnsi="宋体"/>
          <w:szCs w:val="21"/>
        </w:rPr>
        <w:t>本工程施工阶段监理酬金按工程概算投资额或建筑安装工程费分档定额计费。其中：</w:t>
      </w:r>
    </w:p>
    <w:p>
      <w:pPr>
        <w:spacing w:line="360" w:lineRule="exact"/>
        <w:ind w:firstLine="420" w:firstLineChars="200"/>
        <w:rPr>
          <w:rFonts w:ascii="宋体"/>
          <w:kern w:val="18"/>
          <w:szCs w:val="21"/>
        </w:rPr>
      </w:pPr>
      <w:r>
        <w:rPr>
          <w:rFonts w:hint="eastAsia" w:ascii="宋体" w:hAnsi="宋体"/>
          <w:szCs w:val="21"/>
        </w:rPr>
        <w:t>□铁路、水运、公路、水电、水库工程的监理酬金的计费额为建设项目的工程概算投资额中的建筑安装工程费,即万元；</w:t>
      </w:r>
    </w:p>
    <w:p>
      <w:pPr>
        <w:spacing w:line="360" w:lineRule="exact"/>
        <w:ind w:firstLine="420" w:firstLineChars="200"/>
        <w:rPr>
          <w:rFonts w:ascii="宋体" w:hAnsi="宋体"/>
          <w:szCs w:val="21"/>
        </w:rPr>
      </w:pPr>
      <w:r>
        <w:rPr>
          <w:rFonts w:ascii="宋体" w:hAnsi="宋体"/>
          <w:szCs w:val="21"/>
        </w:rPr>
        <w:t>■</w:t>
      </w:r>
      <w:r>
        <w:rPr>
          <w:rFonts w:hint="eastAsia" w:ascii="宋体" w:hAnsi="宋体"/>
          <w:szCs w:val="21"/>
        </w:rPr>
        <w:t>房屋建筑工程，城市道路、桥梁、隧道等市政公用工程及其他工程的监理酬金的计费额为建设项目的工程概算投资额。</w:t>
      </w:r>
    </w:p>
    <w:p>
      <w:pPr>
        <w:spacing w:line="360" w:lineRule="exact"/>
        <w:ind w:firstLine="420" w:firstLineChars="200"/>
        <w:rPr>
          <w:rFonts w:ascii="宋体"/>
          <w:szCs w:val="21"/>
        </w:rPr>
      </w:pPr>
      <w:r>
        <w:rPr>
          <w:rFonts w:hint="eastAsia" w:ascii="宋体" w:hAnsi="宋体"/>
          <w:szCs w:val="21"/>
        </w:rPr>
        <w:t>即：建筑安装工程费＋设备购置费＋联合试运转费</w:t>
      </w:r>
      <w:r>
        <w:rPr>
          <w:rFonts w:hint="eastAsia" w:ascii="宋体" w:hAnsi="宋体"/>
          <w:bCs/>
          <w:szCs w:val="21"/>
        </w:rPr>
        <w:t>＝</w:t>
      </w:r>
      <w:r>
        <w:rPr>
          <w:rFonts w:hint="eastAsia" w:ascii="宋体" w:hAnsi="宋体" w:cs="宋体"/>
          <w:b/>
          <w:u w:val="single"/>
        </w:rPr>
        <w:t>2871.00</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⑶</w:t>
      </w:r>
      <w:r>
        <w:rPr>
          <w:rFonts w:ascii="宋体" w:hAnsi="宋体"/>
          <w:szCs w:val="21"/>
        </w:rPr>
        <w:t>.</w:t>
      </w:r>
      <w:r>
        <w:rPr>
          <w:rFonts w:hint="eastAsia" w:ascii="宋体" w:hAnsi="宋体"/>
          <w:szCs w:val="21"/>
        </w:rPr>
        <w:t>监理酬金基价</w:t>
      </w:r>
    </w:p>
    <w:p>
      <w:pPr>
        <w:spacing w:line="360" w:lineRule="exact"/>
        <w:ind w:firstLine="420" w:firstLineChars="200"/>
        <w:rPr>
          <w:rFonts w:ascii="宋体"/>
          <w:szCs w:val="21"/>
        </w:rPr>
      </w:pPr>
      <w:r>
        <w:rPr>
          <w:rFonts w:hint="eastAsia" w:ascii="宋体" w:hAnsi="宋体"/>
          <w:szCs w:val="21"/>
        </w:rPr>
        <w:t>按收费标准计算，本工程监理酬金基价为</w:t>
      </w:r>
      <w:r>
        <w:rPr>
          <w:rFonts w:hint="eastAsia" w:ascii="宋体" w:hAnsi="宋体" w:cs="宋体"/>
          <w:b/>
          <w:u w:val="single"/>
          <w:lang w:val="en-US" w:eastAsia="zh-CN"/>
        </w:rPr>
        <w:t>75</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⑷</w:t>
      </w:r>
      <w:r>
        <w:rPr>
          <w:rFonts w:ascii="宋体" w:hAnsi="宋体"/>
          <w:szCs w:val="21"/>
        </w:rPr>
        <w:t>.</w:t>
      </w:r>
      <w:r>
        <w:rPr>
          <w:rFonts w:hint="eastAsia" w:ascii="宋体" w:hAnsi="宋体"/>
          <w:szCs w:val="21"/>
        </w:rPr>
        <w:t>监理酬金基准价</w:t>
      </w:r>
    </w:p>
    <w:p>
      <w:pPr>
        <w:spacing w:line="360" w:lineRule="exact"/>
        <w:ind w:firstLine="420" w:firstLineChars="200"/>
        <w:rPr>
          <w:rFonts w:ascii="宋体"/>
          <w:szCs w:val="21"/>
        </w:rPr>
      </w:pPr>
      <w:r>
        <w:rPr>
          <w:rFonts w:hint="eastAsia" w:ascii="宋体" w:hAnsi="宋体"/>
          <w:szCs w:val="21"/>
        </w:rPr>
        <w:t>参照国家发改委、建设部《工程监理与相关服务收费管理规定》（发改价格〔2007〕670号）的规定，本工程的专业调整系数为1.0，工程复杂程度调整系数为1.0。</w:t>
      </w:r>
    </w:p>
    <w:p>
      <w:pPr>
        <w:spacing w:line="360" w:lineRule="exact"/>
        <w:ind w:firstLine="420" w:firstLineChars="200"/>
        <w:rPr>
          <w:rFonts w:ascii="宋体" w:hAnsi="宋体"/>
          <w:szCs w:val="21"/>
        </w:rPr>
      </w:pPr>
      <w:r>
        <w:rPr>
          <w:rFonts w:hint="eastAsia" w:ascii="宋体" w:hAnsi="宋体"/>
          <w:szCs w:val="21"/>
        </w:rPr>
        <w:t>监理酬金基准价＝施工监理酬金基价×专业调整系数×工程复杂程度调整系数</w:t>
      </w:r>
    </w:p>
    <w:p>
      <w:pPr>
        <w:spacing w:line="360" w:lineRule="exact"/>
        <w:ind w:firstLine="1890" w:firstLineChars="900"/>
        <w:rPr>
          <w:rFonts w:ascii="宋体"/>
          <w:szCs w:val="21"/>
        </w:rPr>
      </w:pPr>
      <w:r>
        <w:rPr>
          <w:rFonts w:hint="eastAsia" w:ascii="宋体" w:hAnsi="宋体"/>
          <w:szCs w:val="21"/>
        </w:rPr>
        <w:t>＝</w:t>
      </w:r>
      <w:r>
        <w:rPr>
          <w:rFonts w:hint="eastAsia" w:ascii="宋体" w:hAnsi="宋体"/>
          <w:szCs w:val="21"/>
          <w:lang w:val="en-US" w:eastAsia="zh-CN"/>
        </w:rPr>
        <w:t>75</w:t>
      </w:r>
      <w:r>
        <w:rPr>
          <w:rFonts w:hint="eastAsia" w:ascii="宋体" w:hAnsi="宋体"/>
          <w:szCs w:val="21"/>
        </w:rPr>
        <w:t>（万元）×1.0×1.0＝</w:t>
      </w:r>
      <w:r>
        <w:rPr>
          <w:rFonts w:hint="eastAsia" w:ascii="宋体" w:hAnsi="宋体"/>
          <w:szCs w:val="21"/>
          <w:lang w:val="en-US" w:eastAsia="zh-CN"/>
        </w:rPr>
        <w:t>75</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⑸</w:t>
      </w:r>
      <w:r>
        <w:rPr>
          <w:rFonts w:ascii="宋体" w:hAnsi="宋体"/>
          <w:szCs w:val="21"/>
        </w:rPr>
        <w:t>.</w:t>
      </w:r>
      <w:r>
        <w:rPr>
          <w:rFonts w:hint="eastAsia" w:ascii="宋体" w:hAnsi="宋体"/>
          <w:szCs w:val="21"/>
        </w:rPr>
        <w:t>监理酬金浮动幅度</w:t>
      </w:r>
    </w:p>
    <w:p>
      <w:pPr>
        <w:spacing w:line="360" w:lineRule="exact"/>
        <w:ind w:firstLine="420" w:firstLineChars="200"/>
        <w:rPr>
          <w:rFonts w:ascii="宋体" w:hAnsi="宋体"/>
          <w:szCs w:val="21"/>
        </w:rPr>
      </w:pPr>
      <w:r>
        <w:rPr>
          <w:rFonts w:hint="eastAsia" w:ascii="宋体" w:hAnsi="宋体"/>
          <w:szCs w:val="21"/>
        </w:rPr>
        <w:t>按投标报价或经商定，施工阶段监理酬金浮动幅度值为</w:t>
      </w:r>
      <w:r>
        <w:rPr>
          <w:rFonts w:hint="eastAsia" w:ascii="宋体" w:hAnsi="宋体"/>
          <w:szCs w:val="21"/>
          <w:u w:val="single"/>
        </w:rPr>
        <w:t>　</w:t>
      </w:r>
      <w:r>
        <w:rPr>
          <w:rFonts w:hint="eastAsia" w:ascii="宋体" w:hAnsi="宋体"/>
          <w:b/>
          <w:szCs w:val="21"/>
          <w:u w:val="single"/>
        </w:rPr>
        <w:t>5</w:t>
      </w:r>
      <w:r>
        <w:rPr>
          <w:rFonts w:ascii="宋体" w:hAnsi="宋体"/>
          <w:szCs w:val="21"/>
          <w:u w:val="single"/>
        </w:rPr>
        <w:t xml:space="preserve">  </w:t>
      </w:r>
      <w:r>
        <w:rPr>
          <w:rFonts w:hint="eastAsia" w:ascii="宋体" w:hAnsi="宋体"/>
          <w:szCs w:val="21"/>
        </w:rPr>
        <w:t>％（</w:t>
      </w:r>
      <w:r>
        <w:rPr>
          <w:rFonts w:hint="eastAsia" w:ascii="宋体"/>
          <w:szCs w:val="21"/>
        </w:rPr>
        <w:t>建议</w:t>
      </w:r>
      <w:r>
        <w:rPr>
          <w:rFonts w:hint="eastAsia" w:ascii="宋体" w:hAnsi="宋体"/>
          <w:szCs w:val="21"/>
        </w:rPr>
        <w:t>浮动幅度</w:t>
      </w:r>
      <w:r>
        <w:rPr>
          <w:rFonts w:hint="eastAsia" w:ascii="宋体"/>
          <w:szCs w:val="21"/>
        </w:rPr>
        <w:t>≯</w:t>
      </w:r>
      <w:r>
        <w:rPr>
          <w:rFonts w:hint="eastAsia" w:ascii="宋体" w:hAnsi="宋体"/>
          <w:szCs w:val="21"/>
        </w:rPr>
        <w:t>±20％）。</w:t>
      </w:r>
    </w:p>
    <w:p>
      <w:pPr>
        <w:spacing w:line="360" w:lineRule="exact"/>
        <w:ind w:firstLine="420" w:firstLineChars="200"/>
        <w:rPr>
          <w:rFonts w:ascii="宋体" w:hAnsi="宋体"/>
          <w:szCs w:val="21"/>
        </w:rPr>
      </w:pPr>
      <w:r>
        <w:rPr>
          <w:rFonts w:hint="eastAsia" w:ascii="宋体" w:hAnsi="宋体"/>
          <w:szCs w:val="21"/>
        </w:rPr>
        <w:t>⑹</w:t>
      </w:r>
      <w:r>
        <w:rPr>
          <w:rFonts w:ascii="宋体" w:hAnsi="宋体"/>
          <w:szCs w:val="21"/>
        </w:rPr>
        <w:t>.</w:t>
      </w:r>
      <w:r>
        <w:rPr>
          <w:rFonts w:hint="eastAsia" w:ascii="宋体" w:hAnsi="宋体"/>
          <w:szCs w:val="21"/>
        </w:rPr>
        <w:t>监理酬金总额</w:t>
      </w:r>
    </w:p>
    <w:p>
      <w:pPr>
        <w:spacing w:line="360" w:lineRule="exact"/>
        <w:ind w:firstLine="420" w:firstLineChars="200"/>
        <w:rPr>
          <w:rFonts w:ascii="宋体" w:hAnsi="宋体"/>
          <w:szCs w:val="21"/>
        </w:rPr>
      </w:pPr>
      <w:r>
        <w:rPr>
          <w:rFonts w:hint="eastAsia" w:ascii="宋体" w:hAnsi="宋体"/>
          <w:szCs w:val="21"/>
        </w:rPr>
        <w:t>施工阶段监理酬金总额＝施工阶段监理酬金基准价×（</w:t>
      </w:r>
      <w:r>
        <w:rPr>
          <w:rFonts w:ascii="宋体" w:hAnsi="宋体"/>
          <w:szCs w:val="21"/>
        </w:rPr>
        <w:t>1</w:t>
      </w:r>
      <w:r>
        <w:rPr>
          <w:rFonts w:hint="eastAsia" w:ascii="宋体" w:hAnsi="宋体"/>
          <w:szCs w:val="21"/>
        </w:rPr>
        <w:t>-浮动幅度值）</w:t>
      </w:r>
    </w:p>
    <w:p>
      <w:pPr>
        <w:spacing w:line="360" w:lineRule="exact"/>
        <w:ind w:firstLine="2520" w:firstLineChars="1200"/>
        <w:rPr>
          <w:rFonts w:ascii="宋体"/>
          <w:szCs w:val="21"/>
        </w:rPr>
      </w:pPr>
      <w:r>
        <w:rPr>
          <w:rFonts w:hint="eastAsia" w:ascii="宋体" w:hAnsi="宋体"/>
          <w:szCs w:val="21"/>
        </w:rPr>
        <w:t>＝</w:t>
      </w:r>
      <w:r>
        <w:rPr>
          <w:rFonts w:hint="eastAsia" w:ascii="宋体" w:hAnsi="宋体"/>
          <w:szCs w:val="21"/>
          <w:lang w:val="en-US" w:eastAsia="zh-CN"/>
        </w:rPr>
        <w:t>75</w:t>
      </w:r>
      <w:r>
        <w:rPr>
          <w:rFonts w:hint="eastAsia" w:ascii="宋体" w:hAnsi="宋体"/>
          <w:szCs w:val="21"/>
        </w:rPr>
        <w:t>×（</w:t>
      </w:r>
      <w:r>
        <w:rPr>
          <w:rFonts w:ascii="宋体" w:hAnsi="宋体"/>
          <w:szCs w:val="21"/>
        </w:rPr>
        <w:t>1</w:t>
      </w:r>
      <w:r>
        <w:rPr>
          <w:rFonts w:hint="eastAsia" w:ascii="宋体" w:hAnsi="宋体"/>
          <w:szCs w:val="21"/>
        </w:rPr>
        <w:t>-5％）</w:t>
      </w:r>
    </w:p>
    <w:p>
      <w:pPr>
        <w:spacing w:line="360" w:lineRule="exact"/>
        <w:ind w:firstLine="2520" w:firstLineChars="1200"/>
        <w:rPr>
          <w:rFonts w:ascii="宋体"/>
          <w:szCs w:val="21"/>
        </w:rPr>
      </w:pPr>
      <w:r>
        <w:rPr>
          <w:rFonts w:hint="eastAsia" w:ascii="宋体" w:hAnsi="宋体"/>
          <w:szCs w:val="21"/>
        </w:rPr>
        <w:t>＝</w:t>
      </w:r>
      <w:r>
        <w:rPr>
          <w:rFonts w:hint="eastAsia" w:ascii="宋体" w:hAnsi="宋体"/>
          <w:szCs w:val="21"/>
          <w:lang w:val="en-US" w:eastAsia="zh-CN"/>
        </w:rPr>
        <w:t>71.25</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⑺.施工阶段监理酬金构成</w:t>
      </w:r>
    </w:p>
    <w:p>
      <w:pPr>
        <w:spacing w:line="360" w:lineRule="exact"/>
        <w:ind w:firstLine="420" w:firstLineChars="200"/>
        <w:rPr>
          <w:rFonts w:ascii="宋体" w:hAnsi="宋体"/>
          <w:szCs w:val="21"/>
        </w:rPr>
      </w:pPr>
      <w:r>
        <w:rPr>
          <w:rFonts w:hint="eastAsia" w:ascii="宋体" w:hAnsi="宋体"/>
          <w:szCs w:val="21"/>
        </w:rPr>
        <w:t>根据相关规定，上述监理酬金总额为受托人在招标文件及合同约定的监理期限内完成约定的施工阶段全部监理工作内容的总费用，但不包含附加工作和额外工作的监理费用，以及以下费用：</w:t>
      </w:r>
    </w:p>
    <w:p>
      <w:pPr>
        <w:spacing w:line="360" w:lineRule="exact"/>
        <w:ind w:firstLine="420" w:firstLineChars="200"/>
        <w:rPr>
          <w:rFonts w:ascii="宋体" w:hAnsi="宋体"/>
          <w:szCs w:val="21"/>
        </w:rPr>
      </w:pPr>
      <w:r>
        <w:rPr>
          <w:rFonts w:hint="eastAsia" w:ascii="宋体" w:hAnsi="宋体"/>
          <w:szCs w:val="21"/>
        </w:rPr>
        <w:t xml:space="preserve">① 非受托人原因（如征地拆迁、重大工程变更等）造成工期拖延，而要求受托人继续从事工程监理服务工作的费用； </w:t>
      </w:r>
    </w:p>
    <w:p>
      <w:pPr>
        <w:spacing w:line="360" w:lineRule="exact"/>
        <w:ind w:firstLine="420" w:firstLineChars="200"/>
        <w:rPr>
          <w:rFonts w:ascii="宋体" w:hAnsi="宋体"/>
          <w:szCs w:val="21"/>
        </w:rPr>
      </w:pPr>
      <w:r>
        <w:rPr>
          <w:rFonts w:hint="eastAsia" w:ascii="宋体" w:hAnsi="宋体"/>
          <w:szCs w:val="21"/>
        </w:rPr>
        <w:t>② 委托人要求受托人在工程现场设立具有工程质量检测资质才能设立的工程质量检测试验室，或要求受托人对外委托具有工程质量检测资质的工程质量检测机构，开展工程设备、材料质量抽检和工程实体质量抽检所需的全部费用；</w:t>
      </w:r>
    </w:p>
    <w:p>
      <w:pPr>
        <w:spacing w:line="360" w:lineRule="exact"/>
        <w:ind w:firstLine="420" w:firstLineChars="200"/>
        <w:rPr>
          <w:rFonts w:ascii="宋体" w:hAnsi="宋体"/>
          <w:szCs w:val="21"/>
        </w:rPr>
      </w:pPr>
      <w:r>
        <w:rPr>
          <w:rFonts w:hint="eastAsia" w:ascii="宋体" w:hAnsi="宋体"/>
          <w:szCs w:val="21"/>
        </w:rPr>
        <w:t xml:space="preserve">③ 委托人要求受托人从事需要具有工程造价咨询资质、工程招标代理资质、或施工图审查资质才能执业的各项工作内容的费用，或要求受托人对外委托工程造价咨询机构、工程招标代理机构或施工图审查机构开展各项服务工作内容的费用； </w:t>
      </w:r>
    </w:p>
    <w:p>
      <w:pPr>
        <w:spacing w:line="360" w:lineRule="exact"/>
        <w:ind w:firstLine="420" w:firstLineChars="200"/>
        <w:rPr>
          <w:rFonts w:ascii="宋体" w:hAnsi="宋体"/>
          <w:szCs w:val="21"/>
        </w:rPr>
      </w:pPr>
      <w:r>
        <w:rPr>
          <w:rFonts w:hint="eastAsia" w:ascii="宋体" w:hAnsi="宋体"/>
          <w:szCs w:val="21"/>
        </w:rPr>
        <w:t>④ 委托人要求受托人将部分监理服务工作外委所发生的费用；</w:t>
      </w:r>
    </w:p>
    <w:p>
      <w:pPr>
        <w:spacing w:line="360" w:lineRule="exact"/>
        <w:ind w:firstLine="420" w:firstLineChars="200"/>
        <w:rPr>
          <w:rFonts w:ascii="宋体" w:hAnsi="宋体"/>
          <w:szCs w:val="21"/>
        </w:rPr>
      </w:pPr>
      <w:r>
        <w:rPr>
          <w:rFonts w:hint="eastAsia" w:ascii="宋体" w:hAnsi="宋体"/>
          <w:szCs w:val="21"/>
        </w:rPr>
        <w:t xml:space="preserve">⑤委托人要求受托人向其提供任何专用人员、车辆以及其它任何设施的费用； </w:t>
      </w:r>
    </w:p>
    <w:p>
      <w:pPr>
        <w:spacing w:line="360" w:lineRule="exact"/>
        <w:ind w:firstLine="420" w:firstLineChars="200"/>
        <w:rPr>
          <w:rFonts w:ascii="宋体" w:hAnsi="宋体"/>
          <w:szCs w:val="21"/>
        </w:rPr>
      </w:pPr>
      <w:r>
        <w:rPr>
          <w:rFonts w:hint="eastAsia" w:ascii="宋体" w:hAnsi="宋体"/>
          <w:szCs w:val="21"/>
        </w:rPr>
        <w:t>⑥ 工程所需的而非受托人监理工作范围内必须提供的专业顾问服务，导致受托人聘用各类专家顾问的各项费用；</w:t>
      </w:r>
    </w:p>
    <w:p>
      <w:pPr>
        <w:spacing w:line="360" w:lineRule="exact"/>
        <w:ind w:firstLine="420" w:firstLineChars="200"/>
        <w:rPr>
          <w:rFonts w:ascii="宋体" w:hAnsi="宋体"/>
          <w:szCs w:val="21"/>
        </w:rPr>
      </w:pPr>
      <w:r>
        <w:rPr>
          <w:rFonts w:hint="eastAsia" w:ascii="宋体" w:hAnsi="宋体"/>
          <w:szCs w:val="21"/>
        </w:rPr>
        <w:t xml:space="preserve">⑦ 受托人派驻工程现场的项目机构所需的办公和生活用房及相应设施的建设、拆除或租赁费用； </w:t>
      </w:r>
    </w:p>
    <w:p>
      <w:pPr>
        <w:spacing w:line="360" w:lineRule="exact"/>
        <w:ind w:firstLine="420" w:firstLineChars="200"/>
        <w:rPr>
          <w:rFonts w:ascii="宋体" w:hAnsi="宋体"/>
          <w:szCs w:val="21"/>
        </w:rPr>
      </w:pPr>
      <w:r>
        <w:rPr>
          <w:rFonts w:hint="eastAsia" w:ascii="宋体" w:hAnsi="宋体"/>
          <w:szCs w:val="21"/>
        </w:rPr>
        <w:t>⑧ 建设单位要求监理单位组团外出考察相关工程技术、项目管理等内容的费用及其他有关费用。</w:t>
      </w:r>
    </w:p>
    <w:p>
      <w:pPr>
        <w:spacing w:line="360" w:lineRule="exact"/>
        <w:ind w:firstLine="420" w:firstLineChars="200"/>
        <w:rPr>
          <w:rFonts w:ascii="宋体" w:hAnsi="宋体"/>
          <w:szCs w:val="21"/>
        </w:rPr>
      </w:pPr>
      <w:r>
        <w:rPr>
          <w:rFonts w:hint="eastAsia" w:ascii="宋体" w:hAnsi="宋体"/>
          <w:szCs w:val="21"/>
        </w:rPr>
        <w:t>⑨ 因工程停工之后为恢复监理工作做准备所发生的费用。</w:t>
      </w:r>
    </w:p>
    <w:p>
      <w:pPr>
        <w:spacing w:line="360" w:lineRule="exact"/>
        <w:ind w:firstLine="422" w:firstLineChars="200"/>
        <w:rPr>
          <w:rFonts w:ascii="宋体" w:hAnsi="宋体"/>
          <w:b/>
          <w:szCs w:val="21"/>
        </w:rPr>
      </w:pPr>
      <w:r>
        <w:rPr>
          <w:rFonts w:hint="eastAsia" w:ascii="宋体" w:hAnsi="宋体"/>
          <w:b/>
          <w:szCs w:val="21"/>
        </w:rPr>
        <w:t>5.1</w:t>
      </w:r>
      <w:r>
        <w:rPr>
          <w:rFonts w:ascii="宋体" w:hAnsi="宋体"/>
          <w:b/>
          <w:szCs w:val="21"/>
        </w:rPr>
        <w:t xml:space="preserve">.2 </w:t>
      </w:r>
      <w:r>
        <w:rPr>
          <w:rFonts w:hint="eastAsia" w:ascii="宋体" w:hAnsi="宋体"/>
          <w:b/>
          <w:szCs w:val="21"/>
        </w:rPr>
        <w:t>保修阶段、勘察阶段、设计阶段及设备监造</w:t>
      </w:r>
      <w:r>
        <w:rPr>
          <w:rFonts w:ascii="宋体" w:hAnsi="宋体"/>
          <w:b/>
          <w:szCs w:val="21"/>
        </w:rPr>
        <w:t>等</w:t>
      </w:r>
      <w:r>
        <w:rPr>
          <w:rFonts w:hint="eastAsia" w:ascii="宋体" w:hAnsi="宋体"/>
          <w:b/>
          <w:szCs w:val="21"/>
        </w:rPr>
        <w:t>相关服务酬金计取</w:t>
      </w:r>
    </w:p>
    <w:p>
      <w:pPr>
        <w:spacing w:line="360" w:lineRule="exact"/>
        <w:ind w:firstLine="420" w:firstLineChars="200"/>
        <w:rPr>
          <w:rFonts w:ascii="宋体" w:hAnsi="宋体"/>
          <w:szCs w:val="21"/>
        </w:rPr>
      </w:pPr>
      <w:r>
        <w:rPr>
          <w:rFonts w:hint="eastAsia" w:ascii="宋体" w:hAnsi="宋体"/>
          <w:kern w:val="18"/>
          <w:szCs w:val="21"/>
        </w:rPr>
        <w:t>■</w:t>
      </w:r>
      <w:r>
        <w:rPr>
          <w:rFonts w:hint="eastAsia" w:ascii="宋体" w:hAnsi="宋体"/>
          <w:szCs w:val="21"/>
        </w:rPr>
        <w:t xml:space="preserve"> 保修阶段按施工阶段监理酬金总额的</w:t>
      </w:r>
      <w:r>
        <w:rPr>
          <w:rFonts w:ascii="宋体" w:hAnsi="宋体"/>
          <w:szCs w:val="21"/>
        </w:rPr>
        <w:t>5</w:t>
      </w:r>
      <w:r>
        <w:rPr>
          <w:rFonts w:hint="eastAsia" w:ascii="宋体" w:hAnsi="宋体"/>
          <w:szCs w:val="21"/>
        </w:rPr>
        <w:t>％计取，即：</w:t>
      </w:r>
    </w:p>
    <w:p>
      <w:pPr>
        <w:spacing w:line="360" w:lineRule="exact"/>
        <w:ind w:firstLine="420" w:firstLineChars="200"/>
        <w:rPr>
          <w:rFonts w:ascii="宋体"/>
          <w:szCs w:val="21"/>
        </w:rPr>
      </w:pPr>
      <w:r>
        <w:rPr>
          <w:rFonts w:hint="eastAsia" w:ascii="宋体" w:hAnsi="宋体"/>
          <w:szCs w:val="21"/>
        </w:rPr>
        <w:t>保修阶段服务酬金额＝施工阶段监理酬金总额×</w:t>
      </w:r>
      <w:r>
        <w:rPr>
          <w:rFonts w:ascii="宋体" w:hAnsi="宋体"/>
          <w:szCs w:val="21"/>
        </w:rPr>
        <w:t>5</w:t>
      </w:r>
      <w:r>
        <w:rPr>
          <w:rFonts w:hint="eastAsia" w:ascii="宋体" w:hAnsi="宋体"/>
          <w:szCs w:val="21"/>
        </w:rPr>
        <w:t>％＝</w:t>
      </w:r>
      <w:r>
        <w:rPr>
          <w:rFonts w:hint="eastAsia" w:ascii="宋体" w:hAnsi="宋体"/>
          <w:szCs w:val="21"/>
          <w:lang w:val="en-US" w:eastAsia="zh-CN"/>
        </w:rPr>
        <w:t>71.25</w:t>
      </w:r>
      <w:r>
        <w:rPr>
          <w:rFonts w:hint="eastAsia" w:ascii="宋体" w:hAnsi="宋体"/>
          <w:szCs w:val="21"/>
        </w:rPr>
        <w:t>×</w:t>
      </w:r>
      <w:r>
        <w:rPr>
          <w:rFonts w:ascii="宋体" w:hAnsi="宋体"/>
          <w:kern w:val="18"/>
          <w:szCs w:val="21"/>
        </w:rPr>
        <w:t>5</w:t>
      </w:r>
      <w:r>
        <w:rPr>
          <w:rFonts w:hint="eastAsia" w:ascii="宋体" w:hAnsi="宋体"/>
          <w:kern w:val="18"/>
          <w:szCs w:val="21"/>
        </w:rPr>
        <w:t>％</w:t>
      </w:r>
      <w:r>
        <w:rPr>
          <w:rFonts w:hint="eastAsia" w:ascii="宋体" w:hAnsi="宋体"/>
          <w:szCs w:val="21"/>
        </w:rPr>
        <w:t>＝</w:t>
      </w:r>
      <w:r>
        <w:rPr>
          <w:rFonts w:hint="eastAsia" w:ascii="宋体" w:hAnsi="宋体"/>
          <w:szCs w:val="21"/>
          <w:lang w:val="en-US" w:eastAsia="zh-CN"/>
        </w:rPr>
        <w:t>3.56</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□保修阶段、勘察阶段、设计阶段及设备监造</w:t>
      </w:r>
      <w:r>
        <w:rPr>
          <w:rFonts w:ascii="宋体" w:hAnsi="宋体"/>
          <w:szCs w:val="21"/>
        </w:rPr>
        <w:t>等</w:t>
      </w:r>
      <w:r>
        <w:rPr>
          <w:rFonts w:hint="eastAsia" w:ascii="宋体" w:hAnsi="宋体"/>
          <w:szCs w:val="21"/>
        </w:rPr>
        <w:t>相关服务</w:t>
      </w:r>
      <w:r>
        <w:rPr>
          <w:rFonts w:ascii="宋体" w:hAnsi="宋体"/>
          <w:szCs w:val="21"/>
        </w:rPr>
        <w:t>按</w:t>
      </w:r>
      <w:r>
        <w:rPr>
          <w:rFonts w:hint="eastAsia" w:ascii="宋体" w:hAnsi="宋体"/>
          <w:szCs w:val="21"/>
        </w:rPr>
        <w:t>项目机构</w:t>
      </w:r>
      <w:r>
        <w:rPr>
          <w:rFonts w:ascii="宋体" w:hAnsi="宋体"/>
          <w:szCs w:val="21"/>
        </w:rPr>
        <w:t>组成人员综合费用法计取</w:t>
      </w:r>
      <w:r>
        <w:rPr>
          <w:rFonts w:hint="eastAsia" w:ascii="宋体" w:hAnsi="宋体"/>
          <w:szCs w:val="21"/>
        </w:rPr>
        <w:t>。即：相关服务</w:t>
      </w:r>
      <w:r>
        <w:rPr>
          <w:rFonts w:ascii="宋体" w:hAnsi="宋体"/>
          <w:szCs w:val="21"/>
        </w:rPr>
        <w:t>酬金</w:t>
      </w:r>
      <w:r>
        <w:rPr>
          <w:rFonts w:hint="eastAsia" w:ascii="宋体" w:hAnsi="宋体"/>
          <w:szCs w:val="21"/>
        </w:rPr>
        <w:t>额</w:t>
      </w:r>
      <w:r>
        <w:rPr>
          <w:rFonts w:ascii="宋体" w:hAnsi="宋体"/>
          <w:szCs w:val="21"/>
        </w:rPr>
        <w:t>＝∑（各类服务人员综合费用×相应服务人员数量）×相应服务期</w:t>
      </w:r>
      <w:r>
        <w:rPr>
          <w:rFonts w:hint="eastAsia" w:ascii="宋体" w:hAnsi="宋体"/>
          <w:szCs w:val="21"/>
        </w:rPr>
        <w:t>）</w:t>
      </w:r>
    </w:p>
    <w:p>
      <w:pPr>
        <w:spacing w:line="360" w:lineRule="exact"/>
        <w:ind w:firstLine="1890" w:firstLineChars="900"/>
        <w:rPr>
          <w:rFonts w:ascii="宋体" w:hAnsi="宋体"/>
          <w:szCs w:val="21"/>
        </w:rPr>
      </w:pPr>
      <w:r>
        <w:rPr>
          <w:rFonts w:ascii="宋体" w:hAnsi="宋体"/>
          <w:szCs w:val="21"/>
        </w:rPr>
        <w:t>＝∑（×）×</w:t>
      </w:r>
      <w:r>
        <w:rPr>
          <w:rFonts w:hint="eastAsia" w:ascii="宋体" w:hAnsi="宋体"/>
          <w:szCs w:val="21"/>
        </w:rPr>
        <w:t>）</w:t>
      </w:r>
    </w:p>
    <w:p>
      <w:pPr>
        <w:spacing w:line="360" w:lineRule="exact"/>
        <w:ind w:firstLine="1890" w:firstLineChars="900"/>
        <w:rPr>
          <w:rFonts w:ascii="宋体" w:hAnsi="宋体"/>
          <w:szCs w:val="21"/>
        </w:rPr>
      </w:pPr>
      <w:r>
        <w:rPr>
          <w:rFonts w:ascii="宋体" w:hAnsi="宋体"/>
          <w:szCs w:val="21"/>
        </w:rPr>
        <w:t>＝</w:t>
      </w:r>
      <w:r>
        <w:rPr>
          <w:rFonts w:hint="eastAsia" w:ascii="宋体" w:hAnsi="宋体"/>
          <w:szCs w:val="21"/>
        </w:rPr>
        <w:t>万元</w:t>
      </w:r>
    </w:p>
    <w:p>
      <w:pPr>
        <w:spacing w:line="360" w:lineRule="exact"/>
        <w:ind w:firstLine="420" w:firstLineChars="200"/>
        <w:rPr>
          <w:rFonts w:ascii="宋体" w:hAnsi="宋体"/>
          <w:szCs w:val="21"/>
        </w:rPr>
      </w:pPr>
      <w:r>
        <w:rPr>
          <w:rFonts w:hint="eastAsia" w:ascii="宋体" w:hAnsi="宋体"/>
          <w:szCs w:val="21"/>
        </w:rPr>
        <w:t>⑴.项目机构组成人员综合费用计算表：</w:t>
      </w:r>
    </w:p>
    <w:p>
      <w:pPr>
        <w:spacing w:line="120" w:lineRule="exact"/>
        <w:ind w:firstLine="420" w:firstLineChars="200"/>
        <w:rPr>
          <w:rFonts w:ascii="宋体" w:hAnsi="宋体"/>
          <w:szCs w:val="21"/>
        </w:rPr>
      </w:pPr>
    </w:p>
    <w:p>
      <w:pPr>
        <w:spacing w:line="20" w:lineRule="exact"/>
      </w:pPr>
    </w:p>
    <w:tbl>
      <w:tblPr>
        <w:tblStyle w:val="30"/>
        <w:tblW w:w="8959"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307"/>
        <w:gridCol w:w="1312"/>
        <w:gridCol w:w="718"/>
        <w:gridCol w:w="1190"/>
        <w:gridCol w:w="1108"/>
        <w:gridCol w:w="1108"/>
        <w:gridCol w:w="1108"/>
        <w:gridCol w:w="1108"/>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51" w:hRule="atLeast"/>
          <w:jc w:val="center"/>
        </w:trPr>
        <w:tc>
          <w:tcPr>
            <w:tcW w:w="2619" w:type="dxa"/>
            <w:gridSpan w:val="2"/>
            <w:vMerge w:val="restart"/>
            <w:tcBorders>
              <w:top w:val="single" w:color="auto" w:sz="4"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项目机构组成人员类别</w:t>
            </w:r>
          </w:p>
        </w:tc>
        <w:tc>
          <w:tcPr>
            <w:tcW w:w="718" w:type="dxa"/>
            <w:vMerge w:val="restart"/>
            <w:tcBorders>
              <w:top w:val="single" w:color="auto" w:sz="4" w:space="0"/>
              <w:bottom w:val="single" w:color="auto" w:sz="2" w:space="0"/>
              <w:right w:val="single" w:color="auto" w:sz="2" w:space="0"/>
            </w:tcBorders>
            <w:vAlign w:val="center"/>
          </w:tcPr>
          <w:p>
            <w:pPr>
              <w:spacing w:line="220" w:lineRule="exact"/>
              <w:ind w:left="-105" w:leftChars="-50" w:right="-105" w:rightChars="-50"/>
              <w:jc w:val="center"/>
              <w:rPr>
                <w:rFonts w:ascii="宋体" w:hAnsi="宋体"/>
                <w:sz w:val="18"/>
                <w:szCs w:val="18"/>
              </w:rPr>
            </w:pPr>
            <w:r>
              <w:rPr>
                <w:rFonts w:hint="eastAsia" w:ascii="宋体" w:hAnsi="宋体"/>
                <w:sz w:val="18"/>
                <w:szCs w:val="18"/>
              </w:rPr>
              <w:t>各类</w:t>
            </w:r>
          </w:p>
          <w:p>
            <w:pPr>
              <w:spacing w:line="220" w:lineRule="exact"/>
              <w:ind w:left="-105" w:leftChars="-50" w:right="-105" w:rightChars="-50"/>
              <w:jc w:val="center"/>
              <w:rPr>
                <w:rFonts w:ascii="宋体" w:hAnsi="宋体"/>
                <w:sz w:val="18"/>
                <w:szCs w:val="18"/>
              </w:rPr>
            </w:pPr>
            <w:r>
              <w:rPr>
                <w:rFonts w:hint="eastAsia" w:ascii="宋体" w:hAnsi="宋体"/>
                <w:sz w:val="18"/>
                <w:szCs w:val="18"/>
              </w:rPr>
              <w:t>组成</w:t>
            </w:r>
          </w:p>
          <w:p>
            <w:pPr>
              <w:spacing w:line="220" w:lineRule="exact"/>
              <w:ind w:left="-105" w:leftChars="-50" w:right="-105" w:rightChars="-50"/>
              <w:jc w:val="center"/>
              <w:rPr>
                <w:rFonts w:ascii="宋体" w:hAnsi="宋体"/>
                <w:sz w:val="18"/>
                <w:szCs w:val="18"/>
              </w:rPr>
            </w:pPr>
            <w:r>
              <w:rPr>
                <w:rFonts w:hint="eastAsia" w:ascii="宋体" w:hAnsi="宋体"/>
                <w:sz w:val="18"/>
                <w:szCs w:val="18"/>
              </w:rPr>
              <w:t>人员</w:t>
            </w:r>
          </w:p>
          <w:p>
            <w:pPr>
              <w:spacing w:line="220" w:lineRule="exact"/>
              <w:ind w:left="-105" w:leftChars="-50" w:right="-105" w:rightChars="-50"/>
              <w:jc w:val="center"/>
              <w:rPr>
                <w:rFonts w:ascii="宋体" w:hAnsi="宋体"/>
                <w:sz w:val="18"/>
                <w:szCs w:val="18"/>
              </w:rPr>
            </w:pPr>
            <w:r>
              <w:rPr>
                <w:rFonts w:hint="eastAsia" w:ascii="宋体" w:hAnsi="宋体"/>
                <w:sz w:val="18"/>
                <w:szCs w:val="18"/>
              </w:rPr>
              <w:t>数量</w:t>
            </w:r>
          </w:p>
        </w:tc>
        <w:tc>
          <w:tcPr>
            <w:tcW w:w="1190" w:type="dxa"/>
            <w:tcBorders>
              <w:top w:val="single" w:color="auto" w:sz="4" w:space="0"/>
              <w:left w:val="single" w:color="auto" w:sz="2" w:space="0"/>
              <w:bottom w:val="single" w:color="auto" w:sz="2" w:space="0"/>
              <w:right w:val="single" w:color="auto" w:sz="2" w:space="0"/>
            </w:tcBorders>
            <w:vAlign w:val="center"/>
          </w:tcPr>
          <w:p>
            <w:pPr>
              <w:spacing w:line="220" w:lineRule="exact"/>
              <w:ind w:left="-105" w:leftChars="-50" w:right="-105" w:rightChars="-50"/>
              <w:jc w:val="center"/>
              <w:rPr>
                <w:rFonts w:ascii="宋体" w:hAnsi="宋体"/>
                <w:sz w:val="18"/>
                <w:szCs w:val="18"/>
              </w:rPr>
            </w:pPr>
            <w:r>
              <w:rPr>
                <w:rFonts w:hint="eastAsia" w:ascii="宋体" w:hAnsi="宋体"/>
                <w:sz w:val="18"/>
                <w:szCs w:val="18"/>
              </w:rPr>
              <w:t>各类组成人</w:t>
            </w:r>
          </w:p>
          <w:p>
            <w:pPr>
              <w:spacing w:line="220" w:lineRule="exact"/>
              <w:ind w:left="-105" w:leftChars="-50" w:right="-105" w:rightChars="-50"/>
              <w:jc w:val="center"/>
              <w:rPr>
                <w:rFonts w:ascii="宋体" w:hAnsi="宋体"/>
                <w:sz w:val="18"/>
                <w:szCs w:val="18"/>
              </w:rPr>
            </w:pPr>
            <w:r>
              <w:rPr>
                <w:rFonts w:hint="eastAsia" w:ascii="宋体" w:hAnsi="宋体"/>
                <w:sz w:val="18"/>
                <w:szCs w:val="18"/>
              </w:rPr>
              <w:t>员基本费用</w:t>
            </w:r>
          </w:p>
          <w:p>
            <w:pPr>
              <w:spacing w:line="220" w:lineRule="exact"/>
              <w:ind w:left="-105" w:leftChars="-50" w:right="-105" w:rightChars="-50"/>
              <w:jc w:val="center"/>
              <w:rPr>
                <w:rFonts w:ascii="宋体" w:hAnsi="宋体"/>
                <w:sz w:val="18"/>
                <w:szCs w:val="18"/>
              </w:rPr>
            </w:pPr>
            <w:r>
              <w:rPr>
                <w:rFonts w:hint="eastAsia" w:ascii="宋体" w:hAnsi="宋体"/>
                <w:sz w:val="18"/>
                <w:szCs w:val="18"/>
              </w:rPr>
              <w:t>（元</w:t>
            </w:r>
            <w:r>
              <w:rPr>
                <w:rFonts w:ascii="宋体" w:hAnsi="宋体"/>
                <w:sz w:val="18"/>
                <w:szCs w:val="18"/>
              </w:rPr>
              <w:t>/</w:t>
            </w:r>
            <w:r>
              <w:rPr>
                <w:rFonts w:hint="eastAsia" w:ascii="宋体" w:hAnsi="宋体"/>
                <w:sz w:val="18"/>
                <w:szCs w:val="18"/>
              </w:rPr>
              <w:t>月人）</w:t>
            </w:r>
          </w:p>
        </w:tc>
        <w:tc>
          <w:tcPr>
            <w:tcW w:w="1108" w:type="dxa"/>
            <w:tcBorders>
              <w:top w:val="single" w:color="auto" w:sz="4" w:space="0"/>
              <w:left w:val="single" w:color="auto" w:sz="2" w:space="0"/>
              <w:bottom w:val="single" w:color="auto" w:sz="2" w:space="0"/>
              <w:right w:val="single" w:color="auto" w:sz="2" w:space="0"/>
            </w:tcBorders>
            <w:vAlign w:val="center"/>
          </w:tcPr>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企业综合</w:t>
            </w:r>
          </w:p>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管理费用</w:t>
            </w:r>
          </w:p>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（元</w:t>
            </w:r>
            <w:r>
              <w:rPr>
                <w:rStyle w:val="117"/>
                <w:rFonts w:hint="default" w:cs="宋体"/>
                <w:b w:val="0"/>
                <w:bCs/>
                <w:sz w:val="18"/>
                <w:szCs w:val="18"/>
                <w:lang w:val="zh-CN"/>
              </w:rPr>
              <w:t>/</w:t>
            </w:r>
            <w:r>
              <w:rPr>
                <w:rStyle w:val="116"/>
                <w:rFonts w:hint="default" w:cs="宋体"/>
                <w:b w:val="0"/>
                <w:bCs/>
                <w:sz w:val="18"/>
                <w:szCs w:val="18"/>
                <w:lang w:val="zh-CN"/>
              </w:rPr>
              <w:t>月</w:t>
            </w:r>
            <w:r>
              <w:rPr>
                <w:rFonts w:hint="eastAsia" w:hAnsi="宋体"/>
                <w:kern w:val="2"/>
                <w:sz w:val="18"/>
                <w:szCs w:val="18"/>
              </w:rPr>
              <w:t>人</w:t>
            </w:r>
            <w:r>
              <w:rPr>
                <w:rStyle w:val="116"/>
                <w:rFonts w:hint="default" w:cs="宋体"/>
                <w:b w:val="0"/>
                <w:bCs/>
                <w:sz w:val="18"/>
                <w:szCs w:val="18"/>
                <w:lang w:val="zh-CN"/>
              </w:rPr>
              <w:t>）</w:t>
            </w:r>
          </w:p>
        </w:tc>
        <w:tc>
          <w:tcPr>
            <w:tcW w:w="1108" w:type="dxa"/>
            <w:tcBorders>
              <w:top w:val="single" w:color="auto" w:sz="4" w:space="0"/>
              <w:left w:val="single" w:color="auto" w:sz="2" w:space="0"/>
              <w:bottom w:val="single" w:color="auto" w:sz="2" w:space="0"/>
              <w:right w:val="single" w:color="auto" w:sz="2" w:space="0"/>
            </w:tcBorders>
            <w:vAlign w:val="center"/>
          </w:tcPr>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企业利润</w:t>
            </w:r>
          </w:p>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（元</w:t>
            </w:r>
            <w:r>
              <w:rPr>
                <w:rStyle w:val="117"/>
                <w:rFonts w:hint="default" w:cs="宋体"/>
                <w:b w:val="0"/>
                <w:bCs/>
                <w:sz w:val="18"/>
                <w:szCs w:val="18"/>
                <w:lang w:val="zh-CN"/>
              </w:rPr>
              <w:t>/</w:t>
            </w:r>
            <w:r>
              <w:rPr>
                <w:rStyle w:val="116"/>
                <w:rFonts w:hint="default" w:cs="宋体"/>
                <w:b w:val="0"/>
                <w:bCs/>
                <w:sz w:val="18"/>
                <w:szCs w:val="18"/>
                <w:lang w:val="zh-CN"/>
              </w:rPr>
              <w:t>月</w:t>
            </w:r>
            <w:r>
              <w:rPr>
                <w:rFonts w:hint="eastAsia" w:hAnsi="宋体"/>
                <w:kern w:val="2"/>
                <w:sz w:val="18"/>
                <w:szCs w:val="18"/>
              </w:rPr>
              <w:t>人</w:t>
            </w:r>
            <w:r>
              <w:rPr>
                <w:rStyle w:val="116"/>
                <w:rFonts w:hint="default" w:cs="宋体"/>
                <w:b w:val="0"/>
                <w:bCs/>
                <w:sz w:val="18"/>
                <w:szCs w:val="18"/>
                <w:lang w:val="zh-CN"/>
              </w:rPr>
              <w:t>）</w:t>
            </w:r>
          </w:p>
        </w:tc>
        <w:tc>
          <w:tcPr>
            <w:tcW w:w="1108" w:type="dxa"/>
            <w:tcBorders>
              <w:top w:val="single" w:color="auto" w:sz="4" w:space="0"/>
              <w:left w:val="single" w:color="auto" w:sz="2" w:space="0"/>
              <w:bottom w:val="single" w:color="auto" w:sz="2" w:space="0"/>
              <w:right w:val="single" w:color="auto" w:sz="2" w:space="0"/>
            </w:tcBorders>
            <w:vAlign w:val="center"/>
          </w:tcPr>
          <w:p>
            <w:pPr>
              <w:pStyle w:val="71"/>
              <w:widowControl/>
              <w:spacing w:line="220" w:lineRule="exact"/>
              <w:ind w:left="-105" w:leftChars="-50" w:right="-105" w:rightChars="-50"/>
              <w:jc w:val="center"/>
              <w:rPr>
                <w:rStyle w:val="116"/>
                <w:rFonts w:hint="default" w:cs="宋体"/>
                <w:b w:val="0"/>
                <w:bCs/>
                <w:sz w:val="18"/>
                <w:szCs w:val="18"/>
                <w:lang w:val="zh-CN"/>
              </w:rPr>
            </w:pPr>
            <w:r>
              <w:rPr>
                <w:rStyle w:val="116"/>
                <w:rFonts w:hint="default" w:cs="宋体"/>
                <w:b w:val="0"/>
                <w:bCs/>
                <w:sz w:val="18"/>
                <w:szCs w:val="18"/>
                <w:lang w:val="zh-CN"/>
              </w:rPr>
              <w:t>税   金</w:t>
            </w:r>
          </w:p>
          <w:p>
            <w:pPr>
              <w:pStyle w:val="71"/>
              <w:widowControl/>
              <w:spacing w:line="220" w:lineRule="exact"/>
              <w:ind w:left="-105" w:leftChars="-50" w:right="-105" w:rightChars="-50"/>
              <w:jc w:val="center"/>
              <w:rPr>
                <w:rStyle w:val="116"/>
                <w:rFonts w:hint="default" w:cs="宋体"/>
                <w:b w:val="0"/>
                <w:bCs/>
                <w:sz w:val="18"/>
                <w:szCs w:val="18"/>
                <w:lang w:val="zh-CN"/>
              </w:rPr>
            </w:pPr>
            <w:r>
              <w:rPr>
                <w:rStyle w:val="116"/>
                <w:rFonts w:hint="default" w:cs="宋体"/>
                <w:b w:val="0"/>
                <w:bCs/>
                <w:sz w:val="18"/>
                <w:szCs w:val="18"/>
                <w:lang w:val="zh-CN"/>
              </w:rPr>
              <w:t>（元</w:t>
            </w:r>
            <w:r>
              <w:rPr>
                <w:rStyle w:val="117"/>
                <w:rFonts w:hint="default" w:cs="宋体"/>
                <w:b w:val="0"/>
                <w:bCs/>
                <w:sz w:val="18"/>
                <w:szCs w:val="18"/>
                <w:lang w:val="zh-CN"/>
              </w:rPr>
              <w:t>/</w:t>
            </w:r>
            <w:r>
              <w:rPr>
                <w:rStyle w:val="116"/>
                <w:rFonts w:hint="default" w:cs="宋体"/>
                <w:b w:val="0"/>
                <w:bCs/>
                <w:sz w:val="18"/>
                <w:szCs w:val="18"/>
                <w:lang w:val="zh-CN"/>
              </w:rPr>
              <w:t>月</w:t>
            </w:r>
            <w:r>
              <w:rPr>
                <w:rFonts w:hint="eastAsia" w:hAnsi="宋体"/>
                <w:kern w:val="2"/>
                <w:sz w:val="18"/>
                <w:szCs w:val="18"/>
              </w:rPr>
              <w:t>人</w:t>
            </w:r>
            <w:r>
              <w:rPr>
                <w:rStyle w:val="116"/>
                <w:rFonts w:hint="default" w:cs="宋体"/>
                <w:b w:val="0"/>
                <w:bCs/>
                <w:sz w:val="18"/>
                <w:szCs w:val="18"/>
                <w:lang w:val="zh-CN"/>
              </w:rPr>
              <w:t>）</w:t>
            </w:r>
          </w:p>
        </w:tc>
        <w:tc>
          <w:tcPr>
            <w:tcW w:w="1108" w:type="dxa"/>
            <w:tcBorders>
              <w:top w:val="single" w:color="auto" w:sz="4" w:space="0"/>
              <w:left w:val="single" w:color="auto" w:sz="2" w:space="0"/>
              <w:bottom w:val="single" w:color="auto" w:sz="2" w:space="0"/>
            </w:tcBorders>
            <w:vAlign w:val="center"/>
          </w:tcPr>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各类组成人</w:t>
            </w:r>
          </w:p>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员综合费用</w:t>
            </w:r>
          </w:p>
          <w:p>
            <w:pPr>
              <w:pStyle w:val="72"/>
              <w:widowControl/>
              <w:spacing w:line="220" w:lineRule="exact"/>
              <w:ind w:left="-105" w:leftChars="-50" w:right="-105" w:rightChars="-50"/>
              <w:rPr>
                <w:rStyle w:val="116"/>
                <w:rFonts w:hint="default" w:cs="宋体"/>
                <w:b w:val="0"/>
                <w:bCs/>
                <w:sz w:val="18"/>
                <w:szCs w:val="18"/>
                <w:lang w:val="zh-CN"/>
              </w:rPr>
            </w:pPr>
            <w:r>
              <w:rPr>
                <w:rStyle w:val="116"/>
                <w:rFonts w:hint="default" w:cs="宋体"/>
                <w:b w:val="0"/>
                <w:bCs/>
                <w:sz w:val="18"/>
                <w:szCs w:val="18"/>
                <w:lang w:val="zh-CN"/>
              </w:rPr>
              <w:t>（元</w:t>
            </w:r>
            <w:r>
              <w:rPr>
                <w:rStyle w:val="117"/>
                <w:rFonts w:hint="default" w:cs="宋体"/>
                <w:b w:val="0"/>
                <w:bCs/>
                <w:sz w:val="18"/>
                <w:szCs w:val="18"/>
                <w:lang w:val="zh-CN"/>
              </w:rPr>
              <w:t>/</w:t>
            </w:r>
            <w:r>
              <w:rPr>
                <w:rStyle w:val="116"/>
                <w:rFonts w:hint="default" w:cs="宋体"/>
                <w:b w:val="0"/>
                <w:bCs/>
                <w:sz w:val="18"/>
                <w:szCs w:val="18"/>
                <w:lang w:val="zh-CN"/>
              </w:rPr>
              <w:t>月</w:t>
            </w:r>
            <w:r>
              <w:rPr>
                <w:rFonts w:hint="eastAsia" w:hAnsi="宋体"/>
                <w:kern w:val="2"/>
                <w:sz w:val="18"/>
                <w:szCs w:val="18"/>
              </w:rPr>
              <w:t>人</w:t>
            </w:r>
            <w:r>
              <w:rPr>
                <w:rStyle w:val="116"/>
                <w:rFonts w:hint="default" w:cs="宋体"/>
                <w:b w:val="0"/>
                <w:bCs/>
                <w:sz w:val="18"/>
                <w:szCs w:val="18"/>
                <w:lang w:val="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2619" w:type="dxa"/>
            <w:gridSpan w:val="2"/>
            <w:vMerge w:val="continue"/>
            <w:tcBorders>
              <w:top w:val="single" w:color="auto" w:sz="2" w:space="0"/>
              <w:bottom w:val="single" w:color="auto" w:sz="2" w:space="0"/>
              <w:right w:val="single" w:color="auto" w:sz="2" w:space="0"/>
            </w:tcBorders>
            <w:vAlign w:val="center"/>
          </w:tcPr>
          <w:p>
            <w:pPr>
              <w:jc w:val="center"/>
              <w:rPr>
                <w:rFonts w:ascii="宋体" w:hAnsi="宋体"/>
                <w:sz w:val="18"/>
                <w:szCs w:val="18"/>
              </w:rPr>
            </w:pPr>
          </w:p>
        </w:tc>
        <w:tc>
          <w:tcPr>
            <w:tcW w:w="718" w:type="dxa"/>
            <w:vMerge w:val="continue"/>
            <w:tcBorders>
              <w:top w:val="single" w:color="auto" w:sz="2" w:space="0"/>
              <w:bottom w:val="single" w:color="auto" w:sz="2" w:space="0"/>
              <w:right w:val="single" w:color="auto" w:sz="2" w:space="0"/>
            </w:tcBorders>
          </w:tcPr>
          <w:p>
            <w:pPr>
              <w:pStyle w:val="73"/>
              <w:widowControl/>
              <w:spacing w:line="240" w:lineRule="atLeast"/>
              <w:jc w:val="center"/>
              <w:rPr>
                <w:rStyle w:val="118"/>
                <w:sz w:val="18"/>
                <w:szCs w:val="18"/>
                <w:lang w:val="zh-CN"/>
              </w:rPr>
            </w:pPr>
          </w:p>
        </w:tc>
        <w:tc>
          <w:tcPr>
            <w:tcW w:w="1190" w:type="dxa"/>
            <w:tcBorders>
              <w:top w:val="single" w:color="auto" w:sz="2" w:space="0"/>
              <w:left w:val="single" w:color="auto" w:sz="2" w:space="0"/>
              <w:bottom w:val="single" w:color="auto" w:sz="2" w:space="0"/>
              <w:right w:val="single" w:color="auto" w:sz="2" w:space="0"/>
            </w:tcBorders>
            <w:vAlign w:val="center"/>
          </w:tcPr>
          <w:p>
            <w:pPr>
              <w:pStyle w:val="73"/>
              <w:widowControl/>
              <w:spacing w:line="240" w:lineRule="atLeast"/>
              <w:jc w:val="center"/>
              <w:rPr>
                <w:rStyle w:val="118"/>
                <w:sz w:val="18"/>
                <w:szCs w:val="18"/>
                <w:lang w:val="zh-CN"/>
              </w:rPr>
            </w:pPr>
            <w:r>
              <w:rPr>
                <w:rStyle w:val="118"/>
                <w:rFonts w:hint="eastAsia"/>
                <w:sz w:val="18"/>
                <w:szCs w:val="18"/>
                <w:lang w:val="zh-CN"/>
              </w:rPr>
              <w:t>Ⅰ</w:t>
            </w:r>
          </w:p>
        </w:tc>
        <w:tc>
          <w:tcPr>
            <w:tcW w:w="1108" w:type="dxa"/>
            <w:tcBorders>
              <w:top w:val="single" w:color="auto" w:sz="2" w:space="0"/>
              <w:left w:val="single" w:color="auto" w:sz="2" w:space="0"/>
              <w:bottom w:val="single" w:color="auto" w:sz="2" w:space="0"/>
              <w:right w:val="single" w:color="auto" w:sz="2" w:space="0"/>
            </w:tcBorders>
            <w:vAlign w:val="center"/>
          </w:tcPr>
          <w:p>
            <w:pPr>
              <w:pStyle w:val="73"/>
              <w:widowControl/>
              <w:spacing w:line="240" w:lineRule="atLeast"/>
              <w:jc w:val="center"/>
              <w:rPr>
                <w:rStyle w:val="118"/>
                <w:sz w:val="18"/>
                <w:szCs w:val="18"/>
                <w:lang w:val="zh-CN"/>
              </w:rPr>
            </w:pPr>
            <w:r>
              <w:rPr>
                <w:rStyle w:val="118"/>
                <w:rFonts w:hint="eastAsia"/>
                <w:sz w:val="18"/>
                <w:szCs w:val="18"/>
                <w:lang w:val="zh-CN"/>
              </w:rPr>
              <w:t>Ⅱ</w:t>
            </w:r>
          </w:p>
        </w:tc>
        <w:tc>
          <w:tcPr>
            <w:tcW w:w="1108" w:type="dxa"/>
            <w:tcBorders>
              <w:top w:val="single" w:color="auto" w:sz="2" w:space="0"/>
              <w:left w:val="single" w:color="auto" w:sz="2" w:space="0"/>
              <w:bottom w:val="single" w:color="auto" w:sz="2" w:space="0"/>
              <w:right w:val="single" w:color="auto" w:sz="2" w:space="0"/>
            </w:tcBorders>
            <w:vAlign w:val="center"/>
          </w:tcPr>
          <w:p>
            <w:pPr>
              <w:pStyle w:val="74"/>
              <w:widowControl/>
              <w:spacing w:line="240" w:lineRule="atLeast"/>
              <w:jc w:val="center"/>
              <w:rPr>
                <w:rStyle w:val="117"/>
                <w:rFonts w:hint="default" w:cs="宋体"/>
                <w:b w:val="0"/>
                <w:bCs/>
                <w:sz w:val="18"/>
                <w:szCs w:val="18"/>
                <w:lang w:val="zh-CN"/>
              </w:rPr>
            </w:pPr>
            <w:r>
              <w:rPr>
                <w:rStyle w:val="117"/>
                <w:rFonts w:hint="default" w:cs="宋体"/>
                <w:b w:val="0"/>
                <w:bCs/>
                <w:sz w:val="18"/>
                <w:szCs w:val="18"/>
                <w:lang w:val="zh-CN"/>
              </w:rPr>
              <w:t>Ⅲ</w:t>
            </w:r>
          </w:p>
        </w:tc>
        <w:tc>
          <w:tcPr>
            <w:tcW w:w="1108" w:type="dxa"/>
            <w:tcBorders>
              <w:top w:val="single" w:color="auto" w:sz="2" w:space="0"/>
              <w:left w:val="single" w:color="auto" w:sz="2" w:space="0"/>
              <w:bottom w:val="single" w:color="auto" w:sz="2" w:space="0"/>
              <w:right w:val="single" w:color="auto" w:sz="2" w:space="0"/>
            </w:tcBorders>
            <w:vAlign w:val="center"/>
          </w:tcPr>
          <w:p>
            <w:pPr>
              <w:pStyle w:val="74"/>
              <w:widowControl/>
              <w:spacing w:line="240" w:lineRule="atLeast"/>
              <w:jc w:val="center"/>
              <w:rPr>
                <w:rStyle w:val="117"/>
                <w:rFonts w:hint="default" w:cs="宋体"/>
                <w:b w:val="0"/>
                <w:bCs/>
                <w:sz w:val="18"/>
                <w:szCs w:val="18"/>
                <w:lang w:val="zh-CN"/>
              </w:rPr>
            </w:pPr>
            <w:r>
              <w:rPr>
                <w:rStyle w:val="117"/>
                <w:rFonts w:hint="default" w:cs="宋体"/>
                <w:b w:val="0"/>
                <w:bCs/>
                <w:sz w:val="18"/>
                <w:szCs w:val="18"/>
                <w:lang w:val="zh-CN"/>
              </w:rPr>
              <w:t>Ⅳ</w:t>
            </w:r>
          </w:p>
        </w:tc>
        <w:tc>
          <w:tcPr>
            <w:tcW w:w="1108" w:type="dxa"/>
            <w:tcBorders>
              <w:top w:val="single" w:color="auto" w:sz="2" w:space="0"/>
              <w:left w:val="single" w:color="auto" w:sz="2" w:space="0"/>
              <w:bottom w:val="single" w:color="auto" w:sz="2" w:space="0"/>
            </w:tcBorders>
            <w:vAlign w:val="center"/>
          </w:tcPr>
          <w:p>
            <w:pPr>
              <w:pStyle w:val="74"/>
              <w:widowControl/>
              <w:spacing w:line="240" w:lineRule="atLeast"/>
              <w:jc w:val="center"/>
              <w:rPr>
                <w:rStyle w:val="117"/>
                <w:rFonts w:hint="default" w:cs="宋体"/>
                <w:b w:val="0"/>
                <w:bCs/>
                <w:sz w:val="18"/>
                <w:szCs w:val="18"/>
                <w:lang w:val="zh-CN"/>
              </w:rPr>
            </w:pPr>
            <w:r>
              <w:rPr>
                <w:rStyle w:val="117"/>
                <w:rFonts w:hint="default" w:cs="宋体"/>
                <w:b w:val="0"/>
                <w:bCs/>
                <w:sz w:val="18"/>
                <w:szCs w:val="18"/>
                <w:lang w:val="zh-CN"/>
              </w:rPr>
              <w:t>Ⅴ</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restart"/>
            <w:tcBorders>
              <w:top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项目负责人</w:t>
            </w:r>
          </w:p>
          <w:p>
            <w:pPr>
              <w:jc w:val="center"/>
              <w:rPr>
                <w:rFonts w:ascii="宋体" w:hAnsi="宋体"/>
                <w:sz w:val="18"/>
                <w:szCs w:val="18"/>
              </w:rPr>
            </w:pPr>
            <w:r>
              <w:rPr>
                <w:rFonts w:hint="eastAsia" w:ascii="宋体" w:hAnsi="宋体"/>
                <w:sz w:val="18"/>
                <w:szCs w:val="18"/>
              </w:rPr>
              <w:t>（总监</w:t>
            </w:r>
            <w:r>
              <w:rPr>
                <w:rFonts w:ascii="宋体" w:hAnsi="宋体"/>
                <w:sz w:val="18"/>
                <w:szCs w:val="18"/>
              </w:rPr>
              <w:t>）</w:t>
            </w: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高级职称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continue"/>
            <w:tcBorders>
              <w:top w:val="single" w:color="auto" w:sz="2" w:space="0"/>
              <w:bottom w:val="single" w:color="auto" w:sz="2" w:space="0"/>
              <w:right w:val="single" w:color="auto" w:sz="2" w:space="0"/>
            </w:tcBorders>
            <w:vAlign w:val="center"/>
          </w:tcPr>
          <w:p>
            <w:pPr>
              <w:jc w:val="center"/>
              <w:rPr>
                <w:rFonts w:ascii="宋体" w:hAnsi="宋体"/>
                <w:sz w:val="18"/>
                <w:szCs w:val="18"/>
              </w:rPr>
            </w:pP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中级职称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restart"/>
            <w:tcBorders>
              <w:top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专业负责人</w:t>
            </w: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高级职称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continue"/>
            <w:tcBorders>
              <w:top w:val="single" w:color="auto" w:sz="2" w:space="0"/>
              <w:bottom w:val="single" w:color="auto" w:sz="2" w:space="0"/>
              <w:right w:val="single" w:color="auto" w:sz="2" w:space="0"/>
            </w:tcBorders>
            <w:vAlign w:val="center"/>
          </w:tcPr>
          <w:p>
            <w:pPr>
              <w:jc w:val="center"/>
              <w:rPr>
                <w:rFonts w:ascii="宋体" w:hAnsi="宋体"/>
                <w:sz w:val="18"/>
                <w:szCs w:val="18"/>
              </w:rPr>
            </w:pP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中级职称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restart"/>
            <w:tcBorders>
              <w:top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专业工程师</w:t>
            </w: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高级职称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07" w:type="dxa"/>
            <w:vMerge w:val="continue"/>
            <w:tcBorders>
              <w:top w:val="single" w:color="auto" w:sz="2" w:space="0"/>
              <w:bottom w:val="single" w:color="auto" w:sz="2" w:space="0"/>
              <w:right w:val="single" w:color="auto" w:sz="2" w:space="0"/>
            </w:tcBorders>
            <w:vAlign w:val="center"/>
          </w:tcPr>
          <w:p>
            <w:pPr>
              <w:jc w:val="center"/>
              <w:rPr>
                <w:rFonts w:ascii="宋体" w:hAnsi="宋体"/>
                <w:sz w:val="18"/>
                <w:szCs w:val="18"/>
              </w:rPr>
            </w:pPr>
          </w:p>
        </w:tc>
        <w:tc>
          <w:tcPr>
            <w:tcW w:w="131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中级职称</w:t>
            </w:r>
          </w:p>
        </w:tc>
        <w:tc>
          <w:tcPr>
            <w:tcW w:w="718"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90" w:type="dxa"/>
            <w:tcBorders>
              <w:top w:val="single" w:color="auto" w:sz="2" w:space="0"/>
              <w:left w:val="single" w:color="auto" w:sz="2" w:space="0"/>
              <w:bottom w:val="single" w:color="auto" w:sz="2" w:space="0"/>
              <w:right w:val="single" w:color="auto" w:sz="2" w:space="0"/>
            </w:tcBorders>
            <w:vAlign w:val="center"/>
          </w:tcPr>
          <w:p>
            <w:pPr>
              <w:widowControl/>
              <w:ind w:right="53" w:rightChars="25"/>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2"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619" w:type="dxa"/>
            <w:gridSpan w:val="2"/>
            <w:tcBorders>
              <w:top w:val="single" w:color="auto" w:sz="2" w:space="0"/>
              <w:bottom w:val="single" w:color="auto" w:sz="4" w:space="0"/>
              <w:right w:val="single" w:color="auto" w:sz="2" w:space="0"/>
            </w:tcBorders>
            <w:vAlign w:val="center"/>
          </w:tcPr>
          <w:p>
            <w:pPr>
              <w:jc w:val="center"/>
              <w:rPr>
                <w:rFonts w:ascii="宋体" w:hAnsi="宋体"/>
                <w:sz w:val="18"/>
                <w:szCs w:val="18"/>
              </w:rPr>
            </w:pPr>
            <w:r>
              <w:rPr>
                <w:rFonts w:hint="eastAsia" w:ascii="宋体" w:hAnsi="宋体"/>
                <w:sz w:val="18"/>
                <w:szCs w:val="18"/>
              </w:rPr>
              <w:t>其它辅助工作人员</w:t>
            </w:r>
          </w:p>
        </w:tc>
        <w:tc>
          <w:tcPr>
            <w:tcW w:w="718" w:type="dxa"/>
            <w:tcBorders>
              <w:top w:val="single" w:color="auto" w:sz="2" w:space="0"/>
              <w:bottom w:val="single" w:color="auto" w:sz="4" w:space="0"/>
              <w:right w:val="single" w:color="auto" w:sz="2" w:space="0"/>
            </w:tcBorders>
            <w:vAlign w:val="center"/>
          </w:tcPr>
          <w:p>
            <w:pPr>
              <w:ind w:right="53" w:rightChars="25"/>
              <w:rPr>
                <w:rFonts w:ascii="宋体" w:hAnsi="宋体" w:cs="宋体"/>
                <w:sz w:val="18"/>
                <w:szCs w:val="18"/>
              </w:rPr>
            </w:pPr>
          </w:p>
        </w:tc>
        <w:tc>
          <w:tcPr>
            <w:tcW w:w="1190" w:type="dxa"/>
            <w:tcBorders>
              <w:top w:val="single" w:color="auto" w:sz="2" w:space="0"/>
              <w:left w:val="single" w:color="auto" w:sz="2" w:space="0"/>
              <w:bottom w:val="single" w:color="auto" w:sz="4" w:space="0"/>
              <w:right w:val="single" w:color="auto" w:sz="2" w:space="0"/>
            </w:tcBorders>
            <w:vAlign w:val="center"/>
          </w:tcPr>
          <w:p>
            <w:pPr>
              <w:ind w:right="53" w:rightChars="25"/>
              <w:rPr>
                <w:rFonts w:ascii="宋体" w:hAnsi="宋体"/>
                <w:sz w:val="18"/>
                <w:szCs w:val="18"/>
              </w:rPr>
            </w:pPr>
          </w:p>
        </w:tc>
        <w:tc>
          <w:tcPr>
            <w:tcW w:w="1108" w:type="dxa"/>
            <w:tcBorders>
              <w:top w:val="single" w:color="auto" w:sz="2" w:space="0"/>
              <w:left w:val="single" w:color="auto" w:sz="2" w:space="0"/>
              <w:bottom w:val="single" w:color="auto" w:sz="4"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4" w:space="0"/>
              <w:right w:val="single" w:color="auto" w:sz="2" w:space="0"/>
            </w:tcBorders>
            <w:vAlign w:val="center"/>
          </w:tcPr>
          <w:p>
            <w:pPr>
              <w:widowControl/>
              <w:rPr>
                <w:rFonts w:ascii="宋体" w:hAnsi="宋体" w:cs="宋体"/>
                <w:sz w:val="18"/>
                <w:szCs w:val="18"/>
              </w:rPr>
            </w:pPr>
          </w:p>
        </w:tc>
        <w:tc>
          <w:tcPr>
            <w:tcW w:w="1108" w:type="dxa"/>
            <w:tcBorders>
              <w:top w:val="single" w:color="auto" w:sz="2" w:space="0"/>
              <w:left w:val="single" w:color="auto" w:sz="2" w:space="0"/>
              <w:bottom w:val="single" w:color="auto" w:sz="4" w:space="0"/>
              <w:right w:val="single" w:color="auto" w:sz="2" w:space="0"/>
            </w:tcBorders>
            <w:vAlign w:val="center"/>
          </w:tcPr>
          <w:p>
            <w:pPr>
              <w:rPr>
                <w:rFonts w:ascii="宋体" w:hAnsi="宋体"/>
                <w:sz w:val="18"/>
                <w:szCs w:val="18"/>
              </w:rPr>
            </w:pPr>
          </w:p>
        </w:tc>
        <w:tc>
          <w:tcPr>
            <w:tcW w:w="1108" w:type="dxa"/>
            <w:tcBorders>
              <w:top w:val="single" w:color="auto" w:sz="2" w:space="0"/>
              <w:left w:val="single" w:color="auto" w:sz="2" w:space="0"/>
              <w:bottom w:val="single" w:color="auto" w:sz="4" w:space="0"/>
            </w:tcBorders>
            <w:vAlign w:val="center"/>
          </w:tcPr>
          <w:p>
            <w:pP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959" w:type="dxa"/>
            <w:gridSpan w:val="8"/>
            <w:tcBorders>
              <w:top w:val="single" w:color="auto" w:sz="4" w:space="0"/>
              <w:left w:val="nil"/>
              <w:bottom w:val="nil"/>
              <w:right w:val="nil"/>
            </w:tcBorders>
            <w:vAlign w:val="center"/>
          </w:tcPr>
          <w:p>
            <w:pPr>
              <w:spacing w:line="0" w:lineRule="atLeast"/>
              <w:rPr>
                <w:rFonts w:ascii="宋体" w:hAnsi="宋体"/>
                <w:sz w:val="18"/>
                <w:szCs w:val="18"/>
              </w:rPr>
            </w:pPr>
            <w:r>
              <w:rPr>
                <w:rFonts w:hint="eastAsia" w:ascii="宋体" w:hAnsi="宋体"/>
                <w:sz w:val="18"/>
                <w:szCs w:val="18"/>
              </w:rPr>
              <w:t>注</w:t>
            </w:r>
            <w:r>
              <w:rPr>
                <w:rFonts w:ascii="宋体" w:hAnsi="宋体"/>
                <w:sz w:val="18"/>
                <w:szCs w:val="18"/>
              </w:rPr>
              <w:t>：</w:t>
            </w:r>
            <w:r>
              <w:rPr>
                <w:rFonts w:hint="eastAsia" w:ascii="宋体" w:hAnsi="宋体"/>
                <w:sz w:val="18"/>
                <w:szCs w:val="18"/>
              </w:rPr>
              <w:t>项目机构组成</w:t>
            </w:r>
            <w:r>
              <w:rPr>
                <w:rFonts w:ascii="宋体" w:hAnsi="宋体"/>
                <w:sz w:val="18"/>
                <w:szCs w:val="18"/>
              </w:rPr>
              <w:t>人员综合费用</w:t>
            </w:r>
            <w:r>
              <w:rPr>
                <w:rFonts w:hint="eastAsia" w:ascii="宋体" w:hAnsi="宋体"/>
                <w:sz w:val="18"/>
                <w:szCs w:val="18"/>
              </w:rPr>
              <w:t>的构成的</w:t>
            </w:r>
            <w:r>
              <w:rPr>
                <w:rFonts w:ascii="宋体" w:hAnsi="宋体"/>
                <w:sz w:val="18"/>
                <w:szCs w:val="18"/>
              </w:rPr>
              <w:t>详细情况</w:t>
            </w:r>
            <w:r>
              <w:rPr>
                <w:rFonts w:hint="eastAsia" w:ascii="宋体" w:hAnsi="宋体"/>
                <w:sz w:val="18"/>
                <w:szCs w:val="18"/>
              </w:rPr>
              <w:t>见</w:t>
            </w:r>
            <w:r>
              <w:rPr>
                <w:rFonts w:ascii="宋体" w:hAnsi="宋体"/>
                <w:sz w:val="18"/>
                <w:szCs w:val="18"/>
              </w:rPr>
              <w:t>附录</w:t>
            </w:r>
            <w:r>
              <w:rPr>
                <w:rFonts w:hint="eastAsia" w:ascii="宋体" w:hAnsi="宋体"/>
                <w:sz w:val="18"/>
                <w:szCs w:val="18"/>
              </w:rPr>
              <w:t>C《项目机构组成</w:t>
            </w:r>
            <w:r>
              <w:rPr>
                <w:rFonts w:ascii="宋体" w:hAnsi="宋体"/>
                <w:sz w:val="18"/>
                <w:szCs w:val="18"/>
              </w:rPr>
              <w:t>人员综合费用</w:t>
            </w:r>
            <w:r>
              <w:rPr>
                <w:rFonts w:hint="eastAsia" w:ascii="宋体" w:hAnsi="宋体"/>
                <w:sz w:val="18"/>
                <w:szCs w:val="18"/>
              </w:rPr>
              <w:t>构成</w:t>
            </w:r>
            <w:r>
              <w:rPr>
                <w:rFonts w:ascii="宋体" w:hAnsi="宋体"/>
                <w:sz w:val="18"/>
                <w:szCs w:val="18"/>
              </w:rPr>
              <w:t>》</w:t>
            </w:r>
            <w:r>
              <w:rPr>
                <w:rFonts w:hint="eastAsia" w:ascii="宋体" w:hAnsi="宋体"/>
                <w:sz w:val="18"/>
                <w:szCs w:val="18"/>
              </w:rPr>
              <w:t>。</w:t>
            </w:r>
          </w:p>
        </w:tc>
      </w:tr>
    </w:tbl>
    <w:p>
      <w:pPr>
        <w:spacing w:line="160" w:lineRule="exact"/>
        <w:rPr>
          <w:rFonts w:ascii="黑体" w:hAnsi="宋体" w:eastAsia="黑体"/>
          <w:kern w:val="18"/>
          <w:sz w:val="24"/>
        </w:rPr>
      </w:pPr>
    </w:p>
    <w:p>
      <w:pPr>
        <w:spacing w:line="360" w:lineRule="exact"/>
        <w:ind w:firstLine="420" w:firstLineChars="200"/>
        <w:rPr>
          <w:rFonts w:ascii="宋体" w:hAnsi="宋体"/>
          <w:szCs w:val="21"/>
        </w:rPr>
      </w:pPr>
      <w:r>
        <w:rPr>
          <w:rFonts w:hint="eastAsia" w:ascii="宋体" w:hAnsi="宋体"/>
          <w:szCs w:val="21"/>
        </w:rPr>
        <w:t>⑵.项目机构组成人员综合费用计算方法</w:t>
      </w:r>
    </w:p>
    <w:p>
      <w:pPr>
        <w:spacing w:line="360" w:lineRule="exact"/>
        <w:ind w:firstLine="420" w:firstLineChars="200"/>
        <w:rPr>
          <w:rFonts w:ascii="宋体" w:hAnsi="宋体"/>
          <w:szCs w:val="21"/>
        </w:rPr>
      </w:pPr>
      <w:r>
        <w:rPr>
          <w:rFonts w:hint="eastAsia" w:ascii="宋体" w:hAnsi="宋体"/>
          <w:szCs w:val="21"/>
        </w:rPr>
        <w:t xml:space="preserve">① </w:t>
      </w:r>
      <w:r>
        <w:rPr>
          <w:rFonts w:ascii="宋体" w:hAnsi="宋体"/>
          <w:szCs w:val="21"/>
        </w:rPr>
        <w:t>各类</w:t>
      </w:r>
      <w:r>
        <w:rPr>
          <w:rFonts w:hint="eastAsia" w:ascii="宋体" w:hAnsi="宋体"/>
          <w:szCs w:val="21"/>
        </w:rPr>
        <w:t>组成</w:t>
      </w:r>
      <w:r>
        <w:rPr>
          <w:rFonts w:ascii="宋体" w:hAnsi="宋体"/>
          <w:szCs w:val="21"/>
        </w:rPr>
        <w:t>人员综合费用＝</w:t>
      </w:r>
      <w:r>
        <w:rPr>
          <w:rFonts w:hint="eastAsia" w:ascii="宋体" w:hAnsi="宋体"/>
          <w:szCs w:val="21"/>
        </w:rPr>
        <w:t>项目机构对应类别</w:t>
      </w:r>
      <w:r>
        <w:rPr>
          <w:rFonts w:ascii="宋体" w:hAnsi="宋体"/>
          <w:szCs w:val="21"/>
        </w:rPr>
        <w:t>人员</w:t>
      </w:r>
      <w:r>
        <w:rPr>
          <w:rFonts w:hint="eastAsia" w:ascii="宋体" w:hAnsi="宋体"/>
          <w:szCs w:val="21"/>
        </w:rPr>
        <w:t>基本</w:t>
      </w:r>
      <w:r>
        <w:rPr>
          <w:rFonts w:ascii="宋体" w:hAnsi="宋体"/>
          <w:szCs w:val="21"/>
        </w:rPr>
        <w:t>费用＋企业</w:t>
      </w:r>
      <w:r>
        <w:rPr>
          <w:rFonts w:hint="eastAsia" w:ascii="宋体" w:hAnsi="宋体"/>
          <w:szCs w:val="21"/>
        </w:rPr>
        <w:t>综合</w:t>
      </w:r>
      <w:r>
        <w:rPr>
          <w:rFonts w:ascii="宋体" w:hAnsi="宋体"/>
          <w:szCs w:val="21"/>
        </w:rPr>
        <w:t>管理费</w:t>
      </w:r>
      <w:r>
        <w:rPr>
          <w:rFonts w:hint="eastAsia" w:ascii="宋体" w:hAnsi="宋体"/>
          <w:szCs w:val="21"/>
        </w:rPr>
        <w:t>用</w:t>
      </w:r>
      <w:r>
        <w:rPr>
          <w:rFonts w:ascii="宋体" w:hAnsi="宋体"/>
          <w:szCs w:val="21"/>
        </w:rPr>
        <w:t>＋企业利润＋税金，即表中的</w:t>
      </w:r>
      <w:r>
        <w:rPr>
          <w:rFonts w:hint="eastAsia" w:ascii="宋体" w:hAnsi="宋体"/>
          <w:szCs w:val="21"/>
        </w:rPr>
        <w:t>Ⅴ</w:t>
      </w:r>
      <w:r>
        <w:rPr>
          <w:rFonts w:ascii="宋体" w:hAnsi="宋体"/>
          <w:szCs w:val="21"/>
        </w:rPr>
        <w:t>＝</w:t>
      </w:r>
      <w:r>
        <w:rPr>
          <w:rFonts w:hint="eastAsia" w:ascii="宋体" w:hAnsi="宋体"/>
          <w:szCs w:val="21"/>
        </w:rPr>
        <w:t>Ⅰ</w:t>
      </w:r>
      <w:r>
        <w:rPr>
          <w:rFonts w:ascii="宋体" w:hAnsi="宋体"/>
          <w:szCs w:val="21"/>
        </w:rPr>
        <w:t>＋</w:t>
      </w:r>
      <w:r>
        <w:rPr>
          <w:rFonts w:hint="eastAsia" w:ascii="宋体" w:hAnsi="宋体"/>
          <w:szCs w:val="21"/>
        </w:rPr>
        <w:t>Ⅱ</w:t>
      </w:r>
      <w:r>
        <w:rPr>
          <w:rFonts w:ascii="宋体" w:hAnsi="宋体"/>
          <w:szCs w:val="21"/>
        </w:rPr>
        <w:t>＋</w:t>
      </w:r>
      <w:r>
        <w:rPr>
          <w:rFonts w:hint="eastAsia" w:ascii="宋体" w:hAnsi="宋体"/>
          <w:szCs w:val="21"/>
        </w:rPr>
        <w:t>Ⅲ</w:t>
      </w:r>
      <w:r>
        <w:rPr>
          <w:rFonts w:ascii="宋体" w:hAnsi="宋体"/>
          <w:szCs w:val="21"/>
        </w:rPr>
        <w:t>＋</w:t>
      </w:r>
      <w:r>
        <w:rPr>
          <w:rFonts w:hint="eastAsia" w:ascii="宋体" w:hAnsi="宋体"/>
          <w:szCs w:val="21"/>
        </w:rPr>
        <w:t>Ⅳ</w:t>
      </w:r>
      <w:r>
        <w:rPr>
          <w:rFonts w:ascii="宋体" w:hAnsi="宋体"/>
          <w:szCs w:val="21"/>
        </w:rPr>
        <w:t>。其中：</w:t>
      </w:r>
      <w:r>
        <w:rPr>
          <w:rFonts w:hint="eastAsia" w:ascii="宋体" w:hAnsi="宋体"/>
          <w:szCs w:val="21"/>
        </w:rPr>
        <w:t>Ⅰ</w:t>
      </w:r>
      <w:r>
        <w:rPr>
          <w:rFonts w:ascii="宋体" w:hAnsi="宋体"/>
          <w:szCs w:val="21"/>
        </w:rPr>
        <w:t>＝</w:t>
      </w:r>
      <w:r>
        <w:rPr>
          <w:rFonts w:hint="eastAsia" w:ascii="宋体" w:hAnsi="宋体"/>
          <w:szCs w:val="21"/>
        </w:rPr>
        <w:t>项目机构各类人员基本费用（根据市场询价并经委托人和</w:t>
      </w:r>
      <w:r>
        <w:rPr>
          <w:rFonts w:ascii="宋体" w:hAnsi="宋体"/>
          <w:szCs w:val="21"/>
        </w:rPr>
        <w:t>受托人</w:t>
      </w:r>
      <w:r>
        <w:rPr>
          <w:rFonts w:hint="eastAsia" w:ascii="宋体" w:hAnsi="宋体"/>
          <w:szCs w:val="21"/>
        </w:rPr>
        <w:t>双方</w:t>
      </w:r>
      <w:r>
        <w:rPr>
          <w:rFonts w:ascii="宋体" w:hAnsi="宋体"/>
          <w:szCs w:val="21"/>
        </w:rPr>
        <w:t>协商一致</w:t>
      </w:r>
      <w:r>
        <w:rPr>
          <w:rFonts w:hint="eastAsia" w:ascii="宋体" w:hAnsi="宋体"/>
          <w:szCs w:val="21"/>
        </w:rPr>
        <w:t>）；Ⅱ</w:t>
      </w:r>
      <w:r>
        <w:rPr>
          <w:rFonts w:ascii="宋体" w:hAnsi="宋体"/>
          <w:szCs w:val="21"/>
        </w:rPr>
        <w:t>＝</w:t>
      </w:r>
      <w:r>
        <w:rPr>
          <w:rFonts w:hint="eastAsia" w:ascii="宋体" w:hAnsi="宋体"/>
          <w:szCs w:val="21"/>
        </w:rPr>
        <w:t>Ⅰ</w:t>
      </w:r>
      <w:r>
        <w:rPr>
          <w:rFonts w:ascii="宋体" w:hAnsi="宋体"/>
          <w:szCs w:val="21"/>
        </w:rPr>
        <w:t>×企业</w:t>
      </w:r>
      <w:r>
        <w:rPr>
          <w:rFonts w:hint="eastAsia" w:ascii="宋体" w:hAnsi="宋体"/>
          <w:szCs w:val="21"/>
        </w:rPr>
        <w:t>综合</w:t>
      </w:r>
      <w:r>
        <w:rPr>
          <w:rFonts w:ascii="宋体" w:hAnsi="宋体"/>
          <w:szCs w:val="21"/>
        </w:rPr>
        <w:t>管理费率；</w:t>
      </w:r>
      <w:r>
        <w:rPr>
          <w:rFonts w:hint="eastAsia" w:ascii="宋体" w:hAnsi="宋体"/>
          <w:szCs w:val="21"/>
        </w:rPr>
        <w:t>Ⅲ</w:t>
      </w:r>
      <w:r>
        <w:rPr>
          <w:rFonts w:ascii="宋体" w:hAnsi="宋体"/>
          <w:szCs w:val="21"/>
        </w:rPr>
        <w:t>＝（</w:t>
      </w:r>
      <w:r>
        <w:rPr>
          <w:rFonts w:hint="eastAsia" w:ascii="宋体" w:hAnsi="宋体"/>
          <w:szCs w:val="21"/>
        </w:rPr>
        <w:t>Ⅰ</w:t>
      </w:r>
      <w:r>
        <w:rPr>
          <w:rFonts w:ascii="宋体" w:hAnsi="宋体"/>
          <w:szCs w:val="21"/>
        </w:rPr>
        <w:t>＋</w:t>
      </w:r>
      <w:r>
        <w:rPr>
          <w:rFonts w:hint="eastAsia" w:ascii="宋体" w:hAnsi="宋体"/>
          <w:szCs w:val="21"/>
        </w:rPr>
        <w:t>Ⅱ</w:t>
      </w:r>
      <w:r>
        <w:rPr>
          <w:rFonts w:ascii="宋体" w:hAnsi="宋体"/>
          <w:szCs w:val="21"/>
        </w:rPr>
        <w:t>）×企业利润率；</w:t>
      </w:r>
      <w:r>
        <w:rPr>
          <w:rFonts w:hint="eastAsia" w:ascii="宋体" w:hAnsi="宋体"/>
          <w:szCs w:val="21"/>
        </w:rPr>
        <w:t>Ⅳ</w:t>
      </w:r>
      <w:r>
        <w:rPr>
          <w:rFonts w:ascii="宋体" w:hAnsi="宋体"/>
          <w:szCs w:val="21"/>
        </w:rPr>
        <w:t>＝（</w:t>
      </w:r>
      <w:r>
        <w:rPr>
          <w:rFonts w:hint="eastAsia" w:ascii="宋体" w:hAnsi="宋体"/>
          <w:szCs w:val="21"/>
        </w:rPr>
        <w:t>Ⅰ</w:t>
      </w:r>
      <w:r>
        <w:rPr>
          <w:rFonts w:ascii="宋体" w:hAnsi="宋体"/>
          <w:szCs w:val="21"/>
        </w:rPr>
        <w:t>＋</w:t>
      </w:r>
      <w:r>
        <w:rPr>
          <w:rFonts w:hint="eastAsia" w:ascii="宋体" w:hAnsi="宋体"/>
          <w:szCs w:val="21"/>
        </w:rPr>
        <w:t>Ⅱ</w:t>
      </w:r>
      <w:r>
        <w:rPr>
          <w:rFonts w:ascii="宋体" w:hAnsi="宋体"/>
          <w:szCs w:val="21"/>
        </w:rPr>
        <w:t>＋</w:t>
      </w:r>
      <w:r>
        <w:rPr>
          <w:rFonts w:hint="eastAsia" w:ascii="宋体" w:hAnsi="宋体"/>
          <w:szCs w:val="21"/>
        </w:rPr>
        <w:t>Ⅲ</w:t>
      </w:r>
      <w:r>
        <w:rPr>
          <w:rFonts w:ascii="宋体" w:hAnsi="宋体"/>
          <w:szCs w:val="21"/>
        </w:rPr>
        <w:t>）×税率。</w:t>
      </w:r>
    </w:p>
    <w:p>
      <w:pPr>
        <w:spacing w:line="360" w:lineRule="exact"/>
        <w:ind w:firstLine="420" w:firstLineChars="200"/>
        <w:rPr>
          <w:rFonts w:ascii="宋体" w:hAnsi="宋体"/>
          <w:szCs w:val="21"/>
        </w:rPr>
      </w:pPr>
      <w:r>
        <w:rPr>
          <w:rFonts w:hint="eastAsia" w:ascii="宋体" w:hAnsi="宋体"/>
          <w:szCs w:val="21"/>
        </w:rPr>
        <w:t xml:space="preserve">② </w:t>
      </w:r>
      <w:r>
        <w:rPr>
          <w:rFonts w:ascii="宋体" w:hAnsi="宋体"/>
          <w:szCs w:val="21"/>
        </w:rPr>
        <w:t>企业综合管理费率</w:t>
      </w:r>
      <w:r>
        <w:rPr>
          <w:rFonts w:hint="eastAsia" w:ascii="宋体" w:hAnsi="宋体"/>
          <w:szCs w:val="21"/>
        </w:rPr>
        <w:t>一般按</w:t>
      </w:r>
      <w:r>
        <w:rPr>
          <w:rFonts w:ascii="宋体" w:hAnsi="宋体"/>
          <w:szCs w:val="21"/>
        </w:rPr>
        <w:t>“甲级及以上资质企业</w:t>
      </w:r>
      <w:r>
        <w:rPr>
          <w:rFonts w:hint="eastAsia" w:ascii="宋体" w:hAnsi="宋体"/>
          <w:szCs w:val="21"/>
        </w:rPr>
        <w:t>的</w:t>
      </w:r>
      <w:r>
        <w:rPr>
          <w:rFonts w:ascii="宋体" w:hAnsi="宋体"/>
          <w:szCs w:val="21"/>
        </w:rPr>
        <w:t>综合管理费率</w:t>
      </w:r>
      <w:r>
        <w:rPr>
          <w:rFonts w:hint="eastAsia" w:ascii="宋体" w:hAnsi="宋体"/>
          <w:szCs w:val="21"/>
        </w:rPr>
        <w:t>为</w:t>
      </w:r>
      <w:r>
        <w:rPr>
          <w:rFonts w:ascii="宋体" w:hAnsi="宋体"/>
          <w:szCs w:val="21"/>
        </w:rPr>
        <w:t>40～50％</w:t>
      </w:r>
      <w:r>
        <w:rPr>
          <w:rFonts w:hint="eastAsia" w:ascii="宋体" w:hAnsi="宋体"/>
          <w:szCs w:val="21"/>
        </w:rPr>
        <w:t>；</w:t>
      </w:r>
      <w:r>
        <w:rPr>
          <w:rFonts w:ascii="宋体" w:hAnsi="宋体"/>
          <w:szCs w:val="21"/>
        </w:rPr>
        <w:t>其他资质企业</w:t>
      </w:r>
      <w:r>
        <w:rPr>
          <w:rFonts w:hint="eastAsia" w:ascii="宋体" w:hAnsi="宋体"/>
          <w:szCs w:val="21"/>
        </w:rPr>
        <w:t>的</w:t>
      </w:r>
      <w:r>
        <w:rPr>
          <w:rFonts w:ascii="宋体" w:hAnsi="宋体"/>
          <w:szCs w:val="21"/>
        </w:rPr>
        <w:t>综合管理费率</w:t>
      </w:r>
      <w:r>
        <w:rPr>
          <w:rFonts w:hint="eastAsia" w:ascii="宋体" w:hAnsi="宋体"/>
          <w:szCs w:val="21"/>
        </w:rPr>
        <w:t>为</w:t>
      </w:r>
      <w:r>
        <w:rPr>
          <w:rFonts w:ascii="宋体" w:hAnsi="宋体"/>
          <w:szCs w:val="21"/>
        </w:rPr>
        <w:t>35～45％”。</w:t>
      </w:r>
    </w:p>
    <w:p>
      <w:pPr>
        <w:spacing w:line="360" w:lineRule="exact"/>
        <w:ind w:firstLine="420" w:firstLineChars="200"/>
        <w:rPr>
          <w:rFonts w:ascii="宋体" w:hAnsi="宋体"/>
          <w:szCs w:val="21"/>
        </w:rPr>
      </w:pPr>
      <w:r>
        <w:rPr>
          <w:rFonts w:hint="eastAsia" w:ascii="宋体" w:hAnsi="宋体"/>
          <w:szCs w:val="21"/>
        </w:rPr>
        <w:t xml:space="preserve">③ </w:t>
      </w:r>
      <w:r>
        <w:rPr>
          <w:rFonts w:ascii="宋体" w:hAnsi="宋体"/>
          <w:szCs w:val="21"/>
        </w:rPr>
        <w:t>企业利润率由</w:t>
      </w:r>
      <w:r>
        <w:rPr>
          <w:rFonts w:hint="eastAsia" w:ascii="宋体" w:hAnsi="宋体"/>
          <w:szCs w:val="21"/>
        </w:rPr>
        <w:t>委托人和</w:t>
      </w:r>
      <w:r>
        <w:rPr>
          <w:rFonts w:ascii="宋体" w:hAnsi="宋体"/>
          <w:szCs w:val="21"/>
        </w:rPr>
        <w:t>受托人</w:t>
      </w:r>
      <w:r>
        <w:rPr>
          <w:rFonts w:hint="eastAsia" w:ascii="宋体" w:hAnsi="宋体"/>
          <w:szCs w:val="21"/>
        </w:rPr>
        <w:t>双方</w:t>
      </w:r>
      <w:r>
        <w:rPr>
          <w:rFonts w:ascii="宋体" w:hAnsi="宋体"/>
          <w:szCs w:val="21"/>
        </w:rPr>
        <w:t>协商确定。考虑到</w:t>
      </w:r>
      <w:r>
        <w:rPr>
          <w:rFonts w:hint="eastAsia" w:ascii="宋体" w:hAnsi="宋体"/>
          <w:szCs w:val="21"/>
        </w:rPr>
        <w:t>受托人</w:t>
      </w:r>
      <w:r>
        <w:rPr>
          <w:rFonts w:ascii="宋体" w:hAnsi="宋体"/>
          <w:szCs w:val="21"/>
        </w:rPr>
        <w:t>和行业的可持续发展，一般按10～15％计算。</w:t>
      </w:r>
    </w:p>
    <w:p>
      <w:pPr>
        <w:spacing w:line="360" w:lineRule="exact"/>
        <w:ind w:firstLine="420" w:firstLineChars="200"/>
        <w:rPr>
          <w:rFonts w:ascii="宋体" w:hAnsi="宋体"/>
          <w:szCs w:val="21"/>
        </w:rPr>
      </w:pPr>
      <w:r>
        <w:rPr>
          <w:rFonts w:ascii="宋体" w:hAnsi="宋体"/>
          <w:szCs w:val="21"/>
        </w:rPr>
        <w:t>④ 税金应按国家</w:t>
      </w:r>
      <w:r>
        <w:rPr>
          <w:rFonts w:hint="eastAsia" w:ascii="宋体" w:hAnsi="宋体"/>
          <w:szCs w:val="21"/>
        </w:rPr>
        <w:t>实际</w:t>
      </w:r>
      <w:r>
        <w:rPr>
          <w:rFonts w:ascii="宋体" w:hAnsi="宋体"/>
          <w:szCs w:val="21"/>
        </w:rPr>
        <w:t>规定计取</w:t>
      </w:r>
      <w:r>
        <w:rPr>
          <w:rFonts w:hint="eastAsia" w:ascii="宋体" w:hAnsi="宋体"/>
          <w:szCs w:val="21"/>
        </w:rPr>
        <w:t>并按</w:t>
      </w:r>
      <w:r>
        <w:rPr>
          <w:rFonts w:ascii="宋体" w:hAnsi="宋体"/>
          <w:szCs w:val="21"/>
        </w:rPr>
        <w:t>国家税率</w:t>
      </w:r>
      <w:r>
        <w:rPr>
          <w:rFonts w:hint="eastAsia" w:ascii="宋体" w:hAnsi="宋体"/>
          <w:szCs w:val="21"/>
        </w:rPr>
        <w:t>的调整而调整</w:t>
      </w:r>
      <w:r>
        <w:rPr>
          <w:rFonts w:ascii="宋体" w:hAnsi="宋体"/>
          <w:szCs w:val="21"/>
        </w:rPr>
        <w:t>。</w:t>
      </w:r>
    </w:p>
    <w:p>
      <w:pPr>
        <w:spacing w:line="360" w:lineRule="exact"/>
        <w:ind w:firstLine="422" w:firstLineChars="200"/>
        <w:rPr>
          <w:rFonts w:ascii="宋体"/>
          <w:b/>
          <w:szCs w:val="21"/>
        </w:rPr>
      </w:pPr>
      <w:r>
        <w:rPr>
          <w:rFonts w:hint="eastAsia" w:ascii="宋体" w:hAnsi="宋体"/>
          <w:b/>
          <w:szCs w:val="21"/>
        </w:rPr>
        <w:t>5.1.3 工程项目管理或</w:t>
      </w:r>
      <w:r>
        <w:rPr>
          <w:rFonts w:ascii="宋体" w:hAnsi="宋体"/>
          <w:b/>
          <w:szCs w:val="21"/>
        </w:rPr>
        <w:t>工程监理与</w:t>
      </w:r>
      <w:r>
        <w:rPr>
          <w:rFonts w:hint="eastAsia" w:ascii="宋体" w:hAnsi="宋体"/>
          <w:b/>
          <w:szCs w:val="21"/>
        </w:rPr>
        <w:t>项目管理一体化中的项目管理酬金计取</w:t>
      </w:r>
    </w:p>
    <w:p>
      <w:pPr>
        <w:spacing w:line="360" w:lineRule="exact"/>
        <w:ind w:firstLine="420" w:firstLineChars="200"/>
        <w:rPr>
          <w:rFonts w:ascii="宋体" w:hAnsi="宋体"/>
          <w:szCs w:val="21"/>
        </w:rPr>
      </w:pPr>
      <w:r>
        <w:rPr>
          <w:rFonts w:ascii="宋体" w:hAnsi="宋体"/>
          <w:szCs w:val="21"/>
        </w:rPr>
        <w:t>按</w:t>
      </w:r>
      <w:r>
        <w:rPr>
          <w:rFonts w:hint="eastAsia" w:ascii="宋体" w:hAnsi="宋体"/>
          <w:szCs w:val="21"/>
        </w:rPr>
        <w:t>项目机构</w:t>
      </w:r>
      <w:r>
        <w:rPr>
          <w:rFonts w:ascii="宋体" w:hAnsi="宋体"/>
          <w:szCs w:val="21"/>
        </w:rPr>
        <w:t>组成人员综合费用法计取</w:t>
      </w:r>
      <w:r>
        <w:rPr>
          <w:rFonts w:hint="eastAsia" w:ascii="宋体" w:hAnsi="宋体"/>
          <w:szCs w:val="21"/>
        </w:rPr>
        <w:t>，</w:t>
      </w:r>
      <w:r>
        <w:rPr>
          <w:rFonts w:ascii="宋体" w:hAnsi="宋体"/>
          <w:szCs w:val="21"/>
        </w:rPr>
        <w:t>具体</w:t>
      </w:r>
      <w:r>
        <w:rPr>
          <w:rFonts w:hint="eastAsia" w:ascii="宋体" w:hAnsi="宋体"/>
          <w:szCs w:val="21"/>
        </w:rPr>
        <w:t>计取方法同5.1</w:t>
      </w:r>
      <w:r>
        <w:rPr>
          <w:rFonts w:ascii="宋体" w:hAnsi="宋体"/>
          <w:szCs w:val="21"/>
        </w:rPr>
        <w:t>.2</w:t>
      </w:r>
      <w:r>
        <w:rPr>
          <w:rFonts w:hint="eastAsia" w:ascii="宋体" w:hAnsi="宋体"/>
          <w:szCs w:val="21"/>
        </w:rPr>
        <w:t>。即：</w:t>
      </w:r>
    </w:p>
    <w:p>
      <w:pPr>
        <w:spacing w:line="360" w:lineRule="exact"/>
        <w:ind w:firstLine="420" w:firstLineChars="200"/>
        <w:rPr>
          <w:rFonts w:ascii="宋体" w:hAnsi="宋体"/>
          <w:szCs w:val="21"/>
        </w:rPr>
      </w:pPr>
      <w:r>
        <w:rPr>
          <w:rFonts w:hint="eastAsia" w:ascii="宋体" w:hAnsi="宋体"/>
          <w:szCs w:val="21"/>
        </w:rPr>
        <w:t>工程项目管理</w:t>
      </w:r>
      <w:r>
        <w:rPr>
          <w:rFonts w:ascii="宋体" w:hAnsi="宋体"/>
          <w:szCs w:val="21"/>
        </w:rPr>
        <w:t>酬金</w:t>
      </w:r>
      <w:r>
        <w:rPr>
          <w:rFonts w:hint="eastAsia" w:ascii="宋体" w:hAnsi="宋体"/>
          <w:szCs w:val="21"/>
        </w:rPr>
        <w:t>额</w:t>
      </w:r>
      <w:r>
        <w:rPr>
          <w:rFonts w:ascii="宋体" w:hAnsi="宋体"/>
          <w:szCs w:val="21"/>
        </w:rPr>
        <w:t>＝∑（各类服务人员综合费用×相应服务人员数量）×相应服务期</w:t>
      </w:r>
      <w:r>
        <w:rPr>
          <w:rFonts w:hint="eastAsia" w:ascii="宋体" w:hAnsi="宋体"/>
          <w:szCs w:val="21"/>
        </w:rPr>
        <w:t>）</w:t>
      </w:r>
    </w:p>
    <w:p>
      <w:pPr>
        <w:spacing w:line="360" w:lineRule="exact"/>
        <w:ind w:firstLine="2310" w:firstLineChars="1100"/>
        <w:rPr>
          <w:rFonts w:ascii="宋体" w:hAnsi="宋体"/>
          <w:szCs w:val="21"/>
        </w:rPr>
      </w:pPr>
      <w:r>
        <w:rPr>
          <w:rFonts w:ascii="宋体" w:hAnsi="宋体"/>
          <w:szCs w:val="21"/>
        </w:rPr>
        <w:t>＝∑（×）×</w:t>
      </w:r>
      <w:r>
        <w:rPr>
          <w:rFonts w:hint="eastAsia" w:ascii="宋体" w:hAnsi="宋体"/>
          <w:szCs w:val="21"/>
        </w:rPr>
        <w:t>）</w:t>
      </w:r>
    </w:p>
    <w:p>
      <w:pPr>
        <w:spacing w:line="360" w:lineRule="exact"/>
        <w:ind w:firstLine="2310" w:firstLineChars="1100"/>
        <w:rPr>
          <w:rFonts w:ascii="宋体" w:hAnsi="宋体"/>
          <w:szCs w:val="21"/>
        </w:rPr>
      </w:pPr>
      <w:r>
        <w:rPr>
          <w:rFonts w:ascii="宋体" w:hAnsi="宋体"/>
          <w:szCs w:val="21"/>
        </w:rPr>
        <w:t>＝</w:t>
      </w:r>
      <w:r>
        <w:rPr>
          <w:rFonts w:hint="eastAsia" w:ascii="宋体" w:hAnsi="宋体"/>
          <w:szCs w:val="21"/>
        </w:rPr>
        <w:t>万元</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5.2 酬金支付</w:t>
      </w:r>
    </w:p>
    <w:p>
      <w:pPr>
        <w:spacing w:line="360" w:lineRule="exact"/>
        <w:ind w:firstLine="422" w:firstLineChars="200"/>
        <w:rPr>
          <w:rFonts w:ascii="宋体"/>
          <w:b/>
          <w:szCs w:val="21"/>
        </w:rPr>
      </w:pPr>
      <w:r>
        <w:rPr>
          <w:rFonts w:hint="eastAsia" w:ascii="宋体" w:hAnsi="宋体"/>
          <w:b/>
          <w:szCs w:val="21"/>
        </w:rPr>
        <w:t>5.2.1 施工阶段监理酬金支付</w:t>
      </w:r>
    </w:p>
    <w:p>
      <w:pPr>
        <w:spacing w:line="360" w:lineRule="exact"/>
        <w:ind w:firstLine="422" w:firstLineChars="200"/>
        <w:rPr>
          <w:rFonts w:ascii="宋体"/>
          <w:b/>
          <w:szCs w:val="21"/>
        </w:rPr>
      </w:pPr>
      <w:r>
        <w:rPr>
          <w:rFonts w:hint="eastAsia" w:ascii="宋体" w:hAnsi="宋体"/>
          <w:b/>
          <w:szCs w:val="21"/>
        </w:rPr>
        <w:t>⑴</w:t>
      </w:r>
      <w:r>
        <w:rPr>
          <w:rFonts w:ascii="宋体"/>
          <w:b/>
          <w:szCs w:val="21"/>
        </w:rPr>
        <w:t>.</w:t>
      </w:r>
      <w:r>
        <w:rPr>
          <w:rFonts w:hint="eastAsia" w:ascii="宋体" w:hAnsi="宋体"/>
          <w:b/>
          <w:szCs w:val="21"/>
        </w:rPr>
        <w:t>预付款支付</w:t>
      </w:r>
    </w:p>
    <w:p>
      <w:pPr>
        <w:spacing w:line="360" w:lineRule="exact"/>
        <w:ind w:firstLine="420" w:firstLineChars="200"/>
        <w:rPr>
          <w:rFonts w:ascii="宋体"/>
          <w:szCs w:val="21"/>
        </w:rPr>
      </w:pPr>
      <w:r>
        <w:rPr>
          <w:rFonts w:hint="eastAsia" w:ascii="宋体" w:hAnsi="宋体"/>
          <w:szCs w:val="21"/>
        </w:rPr>
        <w:t>自监理合同签订之日起</w:t>
      </w:r>
      <w:r>
        <w:rPr>
          <w:rFonts w:ascii="宋体" w:hAnsi="宋体"/>
          <w:szCs w:val="21"/>
        </w:rPr>
        <w:t>10</w:t>
      </w:r>
      <w:r>
        <w:rPr>
          <w:rFonts w:hint="eastAsia" w:ascii="宋体" w:hAnsi="宋体"/>
          <w:szCs w:val="21"/>
        </w:rPr>
        <w:t>日内委托人应支付施工阶段监理酬金总额的</w:t>
      </w:r>
      <w:r>
        <w:rPr>
          <w:rFonts w:hint="eastAsia" w:ascii="宋体" w:hAnsi="宋体"/>
          <w:szCs w:val="21"/>
          <w:u w:val="single"/>
        </w:rPr>
        <w:t>无</w:t>
      </w:r>
      <w:r>
        <w:rPr>
          <w:rFonts w:hint="eastAsia" w:ascii="宋体" w:hAnsi="宋体"/>
          <w:szCs w:val="21"/>
        </w:rPr>
        <w:t>％（15％～</w:t>
      </w:r>
      <w:r>
        <w:rPr>
          <w:rFonts w:ascii="宋体" w:hAnsi="宋体"/>
          <w:szCs w:val="21"/>
        </w:rPr>
        <w:t>2</w:t>
      </w:r>
      <w:r>
        <w:rPr>
          <w:rFonts w:hint="eastAsia" w:ascii="宋体" w:hAnsi="宋体"/>
          <w:szCs w:val="21"/>
        </w:rPr>
        <w:t>5％）作为预付款，即：</w:t>
      </w:r>
      <w:r>
        <w:rPr>
          <w:rFonts w:hint="eastAsia" w:ascii="宋体" w:hAnsi="宋体"/>
          <w:szCs w:val="21"/>
          <w:u w:val="single"/>
        </w:rPr>
        <w:t>无</w:t>
      </w:r>
      <w:r>
        <w:rPr>
          <w:rFonts w:hint="eastAsia" w:ascii="宋体" w:hAnsi="宋体"/>
          <w:szCs w:val="21"/>
        </w:rPr>
        <w:t>万元。</w:t>
      </w:r>
    </w:p>
    <w:p>
      <w:pPr>
        <w:spacing w:line="360" w:lineRule="auto"/>
        <w:ind w:firstLine="205" w:firstLineChars="98"/>
        <w:rPr>
          <w:rFonts w:ascii="宋体" w:hAnsi="宋体"/>
          <w:szCs w:val="21"/>
        </w:rPr>
      </w:pPr>
      <w:r>
        <w:rPr>
          <w:rFonts w:hint="eastAsia" w:ascii="宋体" w:hAnsi="宋体"/>
          <w:szCs w:val="21"/>
        </w:rPr>
        <w:t xml:space="preserve">⑵. 施工准备阶段和施工阶段监理酬金的支付为进度款, 每月支付一次，可采取下列两种方式，按 </w:t>
      </w:r>
      <w:r>
        <w:rPr>
          <w:rFonts w:hint="eastAsia" w:ascii="宋体" w:hAnsi="宋体"/>
          <w:szCs w:val="21"/>
          <w:u w:val="single"/>
        </w:rPr>
        <w:t xml:space="preserve"> B   </w:t>
      </w:r>
      <w:r>
        <w:rPr>
          <w:rFonts w:hint="eastAsia" w:ascii="宋体" w:hAnsi="宋体"/>
          <w:szCs w:val="21"/>
        </w:rPr>
        <w:t>执行：</w:t>
      </w:r>
    </w:p>
    <w:p>
      <w:pPr>
        <w:spacing w:line="360" w:lineRule="auto"/>
        <w:ind w:firstLine="420" w:firstLineChars="200"/>
        <w:rPr>
          <w:rFonts w:ascii="宋体" w:hAnsi="宋体"/>
          <w:szCs w:val="21"/>
        </w:rPr>
      </w:pPr>
      <w:r>
        <w:rPr>
          <w:rFonts w:hint="eastAsia" w:ascii="宋体" w:hAnsi="宋体"/>
          <w:szCs w:val="21"/>
        </w:rPr>
        <w:t>A、按月度额支付：</w:t>
      </w:r>
    </w:p>
    <w:p>
      <w:pPr>
        <w:spacing w:line="360" w:lineRule="auto"/>
        <w:ind w:firstLine="480"/>
        <w:rPr>
          <w:rFonts w:ascii="宋体" w:hAnsi="宋体"/>
          <w:szCs w:val="21"/>
        </w:rPr>
      </w:pPr>
      <w:r>
        <w:rPr>
          <w:rFonts w:hint="eastAsia" w:ascii="宋体" w:hAnsi="宋体"/>
          <w:szCs w:val="21"/>
        </w:rPr>
        <w:t>月度监理酬金=（监理酬金总额-预付款）/监理期限（月）；即 无 。</w:t>
      </w:r>
    </w:p>
    <w:p>
      <w:pPr>
        <w:spacing w:line="360" w:lineRule="auto"/>
        <w:ind w:firstLine="420" w:firstLineChars="200"/>
        <w:rPr>
          <w:rFonts w:ascii="宋体" w:hAnsi="宋体"/>
          <w:szCs w:val="21"/>
        </w:rPr>
      </w:pPr>
      <w:r>
        <w:rPr>
          <w:rFonts w:hint="eastAsia" w:ascii="宋体" w:hAnsi="宋体"/>
          <w:szCs w:val="21"/>
        </w:rPr>
        <w:t>B、按工程形象进度支付：</w:t>
      </w:r>
    </w:p>
    <w:p>
      <w:pPr>
        <w:spacing w:line="360" w:lineRule="auto"/>
        <w:ind w:firstLine="420" w:firstLineChars="200"/>
        <w:rPr>
          <w:rFonts w:ascii="宋体" w:hAnsi="宋体"/>
          <w:szCs w:val="21"/>
        </w:rPr>
      </w:pPr>
      <w:r>
        <w:rPr>
          <w:rFonts w:hint="eastAsia" w:ascii="宋体" w:hAnsi="宋体"/>
          <w:szCs w:val="21"/>
        </w:rPr>
        <w:t xml:space="preserve">工程形象进度完成50%后，监理人可向委托人申请支付监理酬金总额的30%；工程竣工验收合格后，监理人可向委托人申请支付监理酬金总额的70%；工程结算审核（或备案）后，监理人可向委托人申请付清监理酬金余额，不计利息。                                 </w:t>
      </w:r>
    </w:p>
    <w:p>
      <w:pPr>
        <w:spacing w:line="360" w:lineRule="exact"/>
        <w:ind w:firstLine="420" w:firstLineChars="200"/>
        <w:rPr>
          <w:rFonts w:ascii="宋体" w:hAnsi="宋体"/>
          <w:szCs w:val="21"/>
        </w:rPr>
      </w:pPr>
      <w:r>
        <w:rPr>
          <w:rFonts w:hint="eastAsia" w:ascii="宋体" w:hAnsi="宋体"/>
          <w:szCs w:val="21"/>
        </w:rPr>
        <w:t>本合同涉及的监理酬金，监理人须按委托人的请款程序准备资料，待该项目政府资金指标到达街道后由委托人进行审批、支付。</w:t>
      </w:r>
    </w:p>
    <w:p>
      <w:pPr>
        <w:pStyle w:val="4"/>
        <w:spacing w:before="240" w:after="120" w:line="380" w:lineRule="exact"/>
        <w:jc w:val="center"/>
        <w:rPr>
          <w:rFonts w:ascii="黑体" w:eastAsia="黑体"/>
          <w:b w:val="0"/>
        </w:rPr>
      </w:pPr>
      <w:bookmarkStart w:id="72" w:name="_Toc429304412"/>
      <w:bookmarkStart w:id="73" w:name="_Toc429184016"/>
      <w:r>
        <w:rPr>
          <w:rFonts w:hint="eastAsia" w:ascii="黑体" w:eastAsia="黑体"/>
          <w:b w:val="0"/>
        </w:rPr>
        <w:t>6 合同生效、变更、暂停、解除与终止</w:t>
      </w:r>
      <w:bookmarkEnd w:id="72"/>
      <w:bookmarkEnd w:id="73"/>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6.1 生效</w:t>
      </w:r>
    </w:p>
    <w:p>
      <w:pPr>
        <w:spacing w:line="360" w:lineRule="exact"/>
        <w:ind w:firstLine="420" w:firstLineChars="200"/>
        <w:rPr>
          <w:rFonts w:ascii="宋体" w:hAnsi="宋体"/>
          <w:kern w:val="18"/>
          <w:szCs w:val="21"/>
        </w:rPr>
      </w:pPr>
      <w:r>
        <w:rPr>
          <w:rFonts w:hint="eastAsia" w:ascii="宋体" w:hAnsi="宋体"/>
          <w:szCs w:val="21"/>
        </w:rPr>
        <w:t>本合同生效条件</w:t>
      </w:r>
      <w:r>
        <w:rPr>
          <w:rFonts w:hint="eastAsia" w:ascii="宋体" w:hAnsi="宋体"/>
          <w:kern w:val="18"/>
          <w:szCs w:val="21"/>
        </w:rPr>
        <w:t>：</w:t>
      </w:r>
      <w:r>
        <w:rPr>
          <w:rFonts w:hint="eastAsia" w:ascii="宋体" w:hAnsi="宋体"/>
          <w:kern w:val="18"/>
          <w:sz w:val="22"/>
          <w:szCs w:val="22"/>
          <w:u w:val="single"/>
        </w:rPr>
        <w:t>自委托人、受托人双方签字盖章之日起</w:t>
      </w:r>
      <w:r>
        <w:rPr>
          <w:rFonts w:hint="eastAsia" w:ascii="宋体" w:hAnsi="宋体"/>
          <w:kern w:val="18"/>
          <w:szCs w:val="21"/>
        </w:rPr>
        <w:t>。</w:t>
      </w:r>
    </w:p>
    <w:p>
      <w:pPr>
        <w:spacing w:before="20" w:after="20" w:line="400" w:lineRule="exact"/>
        <w:ind w:firstLine="440" w:firstLineChars="200"/>
        <w:rPr>
          <w:rFonts w:ascii="黑体" w:hAnsi="宋体" w:eastAsia="黑体"/>
          <w:kern w:val="18"/>
          <w:sz w:val="22"/>
        </w:rPr>
      </w:pPr>
      <w:r>
        <w:rPr>
          <w:rFonts w:hint="eastAsia" w:ascii="黑体" w:hAnsi="宋体" w:eastAsia="黑体"/>
          <w:kern w:val="18"/>
          <w:sz w:val="22"/>
        </w:rPr>
        <w:t>6.2 变更</w:t>
      </w:r>
    </w:p>
    <w:p>
      <w:pPr>
        <w:spacing w:line="360" w:lineRule="exact"/>
        <w:ind w:left="525" w:leftChars="200" w:hanging="105" w:hangingChars="50"/>
        <w:rPr>
          <w:rFonts w:ascii="宋体" w:hAnsi="宋体"/>
          <w:szCs w:val="21"/>
          <w:u w:val="single"/>
        </w:rPr>
      </w:pPr>
      <w:r>
        <w:rPr>
          <w:rFonts w:hint="eastAsia" w:ascii="宋体" w:hAnsi="宋体"/>
          <w:szCs w:val="21"/>
        </w:rPr>
        <w:t>6.2.2 除不可抗力外， 因非受托人原因导致本合同期限延长时，附加工作酬金按下列方法确定：</w:t>
      </w:r>
      <w:r>
        <w:rPr>
          <w:rFonts w:hint="eastAsia" w:ascii="宋体" w:hAnsi="宋体"/>
          <w:szCs w:val="21"/>
          <w:u w:val="single"/>
        </w:rPr>
        <w:t>无。</w:t>
      </w:r>
    </w:p>
    <w:p>
      <w:pPr>
        <w:spacing w:line="360" w:lineRule="exact"/>
        <w:ind w:firstLine="420" w:firstLineChars="200"/>
        <w:rPr>
          <w:rFonts w:ascii="宋体" w:hAnsi="宋体"/>
          <w:szCs w:val="21"/>
          <w:u w:val="single"/>
        </w:rPr>
      </w:pPr>
      <w:r>
        <w:rPr>
          <w:rFonts w:hint="eastAsia" w:ascii="宋体" w:hAnsi="宋体"/>
          <w:szCs w:val="21"/>
        </w:rPr>
        <w:t>6.2.3附加工作酬金按下列方法确定：</w:t>
      </w:r>
      <w:r>
        <w:rPr>
          <w:rFonts w:hint="eastAsia" w:ascii="宋体" w:hAnsi="宋体"/>
          <w:szCs w:val="21"/>
          <w:u w:val="single"/>
        </w:rPr>
        <w:t>无。</w:t>
      </w:r>
    </w:p>
    <w:p>
      <w:pPr>
        <w:spacing w:line="360" w:lineRule="exact"/>
        <w:ind w:firstLine="420" w:firstLineChars="200"/>
        <w:rPr>
          <w:rFonts w:ascii="宋体" w:hAnsi="宋体"/>
          <w:szCs w:val="21"/>
        </w:rPr>
      </w:pPr>
    </w:p>
    <w:p>
      <w:pPr>
        <w:pStyle w:val="4"/>
        <w:spacing w:before="240" w:after="120" w:line="380" w:lineRule="exact"/>
        <w:jc w:val="center"/>
        <w:rPr>
          <w:rFonts w:ascii="黑体" w:eastAsia="黑体"/>
          <w:b w:val="0"/>
        </w:rPr>
      </w:pPr>
      <w:bookmarkStart w:id="74" w:name="_Toc429184017"/>
      <w:bookmarkStart w:id="75" w:name="_Toc429304413"/>
      <w:bookmarkStart w:id="76" w:name="_Toc327891459"/>
      <w:r>
        <w:rPr>
          <w:rFonts w:hint="eastAsia" w:ascii="黑体" w:eastAsia="黑体"/>
          <w:b w:val="0"/>
        </w:rPr>
        <w:t>7 争议解决</w:t>
      </w:r>
      <w:bookmarkEnd w:id="74"/>
      <w:bookmarkEnd w:id="75"/>
      <w:bookmarkEnd w:id="76"/>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7.2 调解</w:t>
      </w:r>
    </w:p>
    <w:p>
      <w:pPr>
        <w:spacing w:line="360" w:lineRule="exact"/>
        <w:ind w:firstLine="420" w:firstLineChars="200"/>
        <w:rPr>
          <w:rFonts w:ascii="宋体" w:hAnsi="宋体"/>
          <w:kern w:val="18"/>
          <w:szCs w:val="21"/>
        </w:rPr>
      </w:pPr>
      <w:r>
        <w:rPr>
          <w:rFonts w:hint="eastAsia" w:ascii="宋体" w:hAnsi="宋体"/>
          <w:szCs w:val="21"/>
        </w:rPr>
        <w:t>本合同争议进行调解时，可提交</w:t>
      </w:r>
      <w:r>
        <w:rPr>
          <w:rFonts w:hint="eastAsia" w:ascii="宋体" w:hAnsi="宋体"/>
          <w:szCs w:val="21"/>
          <w:u w:val="single"/>
        </w:rPr>
        <w:t>项目所在地的建设主管部门</w:t>
      </w:r>
      <w:r>
        <w:rPr>
          <w:rFonts w:hint="eastAsia" w:ascii="宋体" w:hAnsi="宋体"/>
          <w:kern w:val="18"/>
          <w:szCs w:val="21"/>
        </w:rPr>
        <w:t>进行调解。</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7.3 仲裁或诉讼</w:t>
      </w:r>
    </w:p>
    <w:p>
      <w:pPr>
        <w:spacing w:line="360" w:lineRule="exact"/>
        <w:ind w:firstLine="420" w:firstLineChars="200"/>
        <w:rPr>
          <w:rFonts w:ascii="宋体" w:hAnsi="宋体"/>
          <w:kern w:val="18"/>
          <w:szCs w:val="21"/>
        </w:rPr>
      </w:pPr>
      <w:r>
        <w:rPr>
          <w:rFonts w:hint="eastAsia" w:ascii="宋体" w:hAnsi="宋体"/>
          <w:kern w:val="18"/>
          <w:szCs w:val="21"/>
        </w:rPr>
        <w:t>合同争议的最终解决方式为下列第</w:t>
      </w:r>
      <w:r>
        <w:rPr>
          <w:rFonts w:hint="eastAsia" w:ascii="宋体" w:hAnsi="宋体"/>
          <w:kern w:val="18"/>
          <w:szCs w:val="21"/>
          <w:u w:val="single"/>
        </w:rPr>
        <w:t>（2）</w:t>
      </w:r>
      <w:r>
        <w:rPr>
          <w:rFonts w:hint="eastAsia" w:ascii="宋体" w:hAnsi="宋体"/>
          <w:kern w:val="18"/>
          <w:szCs w:val="21"/>
        </w:rPr>
        <w:t>种方式：</w:t>
      </w:r>
    </w:p>
    <w:p>
      <w:pPr>
        <w:spacing w:line="360" w:lineRule="exact"/>
        <w:ind w:firstLine="420" w:firstLineChars="200"/>
        <w:rPr>
          <w:rFonts w:ascii="宋体" w:hAnsi="宋体"/>
          <w:kern w:val="18"/>
          <w:szCs w:val="21"/>
        </w:rPr>
      </w:pPr>
      <w:r>
        <w:rPr>
          <w:rFonts w:hint="eastAsia" w:ascii="宋体" w:hAnsi="宋体"/>
          <w:kern w:val="18"/>
          <w:szCs w:val="21"/>
        </w:rPr>
        <w:t>（1）提请</w:t>
      </w:r>
      <w:r>
        <w:rPr>
          <w:rFonts w:ascii="宋体" w:hAnsi="宋体"/>
          <w:szCs w:val="21"/>
          <w:u w:val="single"/>
        </w:rPr>
        <w:t xml:space="preserve">  /  </w:t>
      </w:r>
      <w:r>
        <w:rPr>
          <w:rFonts w:hint="eastAsia" w:ascii="宋体" w:hAnsi="宋体"/>
          <w:kern w:val="18"/>
          <w:szCs w:val="21"/>
        </w:rPr>
        <w:t>仲裁委员会进行仲裁。</w:t>
      </w:r>
    </w:p>
    <w:p>
      <w:pPr>
        <w:spacing w:line="360" w:lineRule="exact"/>
        <w:ind w:firstLine="420" w:firstLineChars="200"/>
        <w:rPr>
          <w:rFonts w:ascii="宋体" w:hAnsi="宋体"/>
          <w:kern w:val="18"/>
          <w:szCs w:val="21"/>
        </w:rPr>
      </w:pPr>
      <w:r>
        <w:rPr>
          <w:rFonts w:hint="eastAsia" w:ascii="宋体" w:hAnsi="宋体"/>
          <w:kern w:val="18"/>
          <w:szCs w:val="21"/>
        </w:rPr>
        <w:t>（2）依法向</w:t>
      </w:r>
      <w:r>
        <w:rPr>
          <w:rFonts w:hint="eastAsia" w:ascii="宋体" w:hAnsi="宋体"/>
          <w:snapToGrid w:val="0"/>
          <w:kern w:val="0"/>
          <w:szCs w:val="21"/>
          <w:u w:val="single"/>
        </w:rPr>
        <w:t>深圳市龙岗区</w:t>
      </w:r>
      <w:r>
        <w:rPr>
          <w:rFonts w:hint="eastAsia" w:ascii="宋体" w:hAnsi="宋体"/>
          <w:kern w:val="18"/>
          <w:szCs w:val="21"/>
        </w:rPr>
        <w:t>人民法院提起诉讼。</w:t>
      </w:r>
    </w:p>
    <w:p>
      <w:pPr>
        <w:pStyle w:val="4"/>
        <w:spacing w:before="240" w:after="120" w:line="380" w:lineRule="exact"/>
        <w:jc w:val="center"/>
        <w:rPr>
          <w:rFonts w:ascii="黑体" w:eastAsia="黑体"/>
          <w:b w:val="0"/>
        </w:rPr>
      </w:pPr>
      <w:bookmarkStart w:id="77" w:name="_Toc429184018"/>
      <w:bookmarkStart w:id="78" w:name="_Toc327891460"/>
      <w:bookmarkStart w:id="79" w:name="_Toc429304414"/>
      <w:r>
        <w:rPr>
          <w:rFonts w:hint="eastAsia" w:ascii="黑体" w:eastAsia="黑体"/>
          <w:b w:val="0"/>
        </w:rPr>
        <w:t>8 其他</w:t>
      </w:r>
      <w:bookmarkEnd w:id="77"/>
      <w:bookmarkEnd w:id="78"/>
      <w:bookmarkEnd w:id="79"/>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8.2 检测费用</w:t>
      </w:r>
    </w:p>
    <w:p>
      <w:pPr>
        <w:spacing w:line="360" w:lineRule="exact"/>
        <w:ind w:firstLine="420" w:firstLineChars="200"/>
        <w:rPr>
          <w:rFonts w:ascii="宋体" w:hAnsi="宋体"/>
          <w:kern w:val="18"/>
          <w:szCs w:val="21"/>
        </w:rPr>
      </w:pPr>
      <w:r>
        <w:rPr>
          <w:rFonts w:hint="eastAsia" w:ascii="宋体" w:hAnsi="宋体"/>
          <w:kern w:val="18"/>
          <w:szCs w:val="21"/>
        </w:rPr>
        <w:t>委托人应在检测工作完成后</w:t>
      </w:r>
      <w:r>
        <w:rPr>
          <w:rFonts w:hint="eastAsia" w:ascii="黑体" w:hAnsi="黑体" w:eastAsia="黑体"/>
          <w:kern w:val="18"/>
          <w:szCs w:val="21"/>
          <w:u w:val="single"/>
        </w:rPr>
        <w:t>28</w:t>
      </w:r>
      <w:r>
        <w:rPr>
          <w:rFonts w:hint="eastAsia" w:ascii="宋体" w:hAnsi="宋体"/>
          <w:kern w:val="18"/>
          <w:szCs w:val="21"/>
        </w:rPr>
        <w:t>天内支付检测费用。</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8.3 咨询费用</w:t>
      </w:r>
    </w:p>
    <w:p>
      <w:pPr>
        <w:spacing w:line="360" w:lineRule="exact"/>
        <w:ind w:firstLine="420" w:firstLineChars="200"/>
        <w:rPr>
          <w:rFonts w:ascii="宋体" w:hAnsi="宋体"/>
          <w:kern w:val="18"/>
          <w:szCs w:val="21"/>
        </w:rPr>
      </w:pPr>
      <w:r>
        <w:rPr>
          <w:rFonts w:hint="eastAsia" w:ascii="宋体" w:hAnsi="宋体"/>
          <w:kern w:val="18"/>
          <w:szCs w:val="21"/>
        </w:rPr>
        <w:t>委托人应在咨询工作完成后</w:t>
      </w:r>
      <w:r>
        <w:rPr>
          <w:rFonts w:hint="eastAsia" w:ascii="黑体" w:hAnsi="黑体" w:eastAsia="黑体"/>
          <w:kern w:val="18"/>
          <w:szCs w:val="21"/>
          <w:u w:val="single"/>
        </w:rPr>
        <w:t>28</w:t>
      </w:r>
      <w:r>
        <w:rPr>
          <w:rFonts w:hint="eastAsia" w:ascii="宋体" w:hAnsi="宋体"/>
          <w:kern w:val="18"/>
          <w:szCs w:val="21"/>
        </w:rPr>
        <w:t>天内支付咨询费用。</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8.4 奖励</w:t>
      </w:r>
    </w:p>
    <w:p>
      <w:pPr>
        <w:spacing w:line="360" w:lineRule="exact"/>
        <w:ind w:firstLine="420" w:firstLineChars="200"/>
        <w:rPr>
          <w:rFonts w:ascii="宋体" w:hAnsi="宋体"/>
          <w:kern w:val="18"/>
          <w:szCs w:val="21"/>
        </w:rPr>
      </w:pPr>
      <w:r>
        <w:rPr>
          <w:rFonts w:hint="eastAsia" w:ascii="宋体" w:hAnsi="宋体"/>
          <w:kern w:val="18"/>
          <w:szCs w:val="21"/>
        </w:rPr>
        <w:t>合理化建议的奖励金额按下列方法确定为：</w:t>
      </w:r>
      <w:r>
        <w:rPr>
          <w:rFonts w:hint="eastAsia" w:ascii="宋体" w:hAnsi="宋体"/>
          <w:kern w:val="18"/>
          <w:szCs w:val="21"/>
          <w:u w:val="single"/>
        </w:rPr>
        <w:t>无</w:t>
      </w:r>
    </w:p>
    <w:p>
      <w:pPr>
        <w:spacing w:line="360" w:lineRule="exact"/>
        <w:ind w:firstLine="420" w:firstLineChars="200"/>
        <w:rPr>
          <w:rFonts w:ascii="宋体" w:hAnsi="宋体"/>
          <w:kern w:val="18"/>
          <w:szCs w:val="21"/>
        </w:rPr>
      </w:pPr>
      <w:r>
        <w:rPr>
          <w:rFonts w:hint="eastAsia" w:ascii="宋体" w:hAnsi="宋体"/>
          <w:kern w:val="18"/>
          <w:szCs w:val="21"/>
        </w:rPr>
        <w:t>奖励金额＝工程投资节省额×奖励金额的比率；</w:t>
      </w:r>
    </w:p>
    <w:p>
      <w:pPr>
        <w:spacing w:line="360" w:lineRule="exact"/>
        <w:ind w:firstLine="420" w:firstLineChars="200"/>
        <w:rPr>
          <w:rFonts w:ascii="宋体" w:hAnsi="宋体"/>
          <w:kern w:val="18"/>
          <w:szCs w:val="21"/>
        </w:rPr>
      </w:pPr>
      <w:r>
        <w:rPr>
          <w:rFonts w:hint="eastAsia" w:ascii="宋体" w:hAnsi="宋体"/>
          <w:kern w:val="18"/>
          <w:szCs w:val="21"/>
        </w:rPr>
        <w:t>奖励金额的比率为</w:t>
      </w:r>
      <w:r>
        <w:rPr>
          <w:rFonts w:hint="eastAsia" w:ascii="宋体" w:hAnsi="宋体"/>
          <w:kern w:val="18"/>
          <w:szCs w:val="21"/>
          <w:u w:val="single"/>
        </w:rPr>
        <w:t>无</w:t>
      </w:r>
      <w:r>
        <w:rPr>
          <w:rFonts w:hint="eastAsia" w:ascii="宋体" w:hAnsi="宋体"/>
          <w:kern w:val="18"/>
          <w:szCs w:val="21"/>
        </w:rPr>
        <w:t>％。</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8.6 保密</w:t>
      </w:r>
    </w:p>
    <w:p>
      <w:pPr>
        <w:spacing w:line="360" w:lineRule="exact"/>
        <w:ind w:firstLine="420" w:firstLineChars="200"/>
        <w:rPr>
          <w:rFonts w:ascii="宋体" w:hAnsi="宋体"/>
          <w:kern w:val="18"/>
          <w:szCs w:val="21"/>
        </w:rPr>
      </w:pPr>
      <w:r>
        <w:rPr>
          <w:rFonts w:hint="eastAsia" w:ascii="宋体" w:hAnsi="宋体"/>
          <w:kern w:val="18"/>
          <w:szCs w:val="21"/>
        </w:rPr>
        <w:t>委托人申明的保密事项和期限：</w:t>
      </w:r>
      <w:r>
        <w:rPr>
          <w:rFonts w:hint="eastAsia" w:ascii="宋体" w:hAnsi="宋体"/>
          <w:szCs w:val="21"/>
          <w:u w:val="single"/>
        </w:rPr>
        <w:t>在本合同期内及合同终止后，受托人应对涉及本工程监理项目的任何信息、合同、资料、数据、或获取、知悉对方的商业秘密进行保密，未经委托人同意，受托人不得将涉及本工程的有关监理与服务的资料转让或透露给第三人，但法律法规和司法机构或其他有权机构书面要求披露除外；保密期限为本工程设计使用年限，本款在合同终止后仍然有效</w:t>
      </w:r>
      <w:r>
        <w:rPr>
          <w:rFonts w:hint="eastAsia" w:ascii="宋体" w:hAnsi="宋体"/>
          <w:kern w:val="18"/>
          <w:szCs w:val="21"/>
        </w:rPr>
        <w:t>。</w:t>
      </w:r>
    </w:p>
    <w:p>
      <w:pPr>
        <w:spacing w:line="360" w:lineRule="exact"/>
        <w:ind w:firstLine="420" w:firstLineChars="200"/>
        <w:rPr>
          <w:rFonts w:ascii="宋体" w:hAnsi="宋体"/>
          <w:kern w:val="18"/>
          <w:szCs w:val="21"/>
        </w:rPr>
      </w:pPr>
      <w:r>
        <w:rPr>
          <w:rFonts w:hint="eastAsia" w:ascii="宋体" w:hAnsi="宋体"/>
          <w:kern w:val="18"/>
          <w:szCs w:val="21"/>
        </w:rPr>
        <w:t>受托人申明的保密事项和期限：</w:t>
      </w:r>
      <w:r>
        <w:rPr>
          <w:rFonts w:ascii="宋体" w:hAnsi="宋体"/>
          <w:szCs w:val="21"/>
          <w:u w:val="single"/>
        </w:rPr>
        <w:t xml:space="preserve">/   </w:t>
      </w:r>
      <w:r>
        <w:rPr>
          <w:rFonts w:hint="eastAsia" w:ascii="宋体" w:hAnsi="宋体"/>
          <w:kern w:val="18"/>
          <w:szCs w:val="21"/>
        </w:rPr>
        <w:t>。</w:t>
      </w:r>
    </w:p>
    <w:p>
      <w:pPr>
        <w:spacing w:line="360" w:lineRule="exact"/>
        <w:ind w:firstLine="420" w:firstLineChars="200"/>
        <w:rPr>
          <w:rFonts w:ascii="宋体" w:hAnsi="宋体"/>
          <w:kern w:val="18"/>
          <w:szCs w:val="21"/>
        </w:rPr>
      </w:pPr>
      <w:r>
        <w:rPr>
          <w:rFonts w:hint="eastAsia" w:ascii="宋体" w:hAnsi="宋体"/>
          <w:kern w:val="18"/>
          <w:szCs w:val="21"/>
        </w:rPr>
        <w:t>第三方申明的保密事项和期限：</w:t>
      </w:r>
      <w:r>
        <w:rPr>
          <w:rFonts w:ascii="宋体" w:hAnsi="宋体"/>
          <w:szCs w:val="21"/>
          <w:u w:val="single"/>
        </w:rPr>
        <w:t xml:space="preserve">/   </w:t>
      </w:r>
      <w:r>
        <w:rPr>
          <w:rFonts w:hint="eastAsia" w:ascii="宋体" w:hAnsi="宋体"/>
          <w:kern w:val="18"/>
          <w:szCs w:val="21"/>
        </w:rPr>
        <w:t>。</w:t>
      </w:r>
    </w:p>
    <w:p>
      <w:pPr>
        <w:spacing w:before="20" w:after="20" w:line="360" w:lineRule="exact"/>
        <w:ind w:firstLine="440" w:firstLineChars="200"/>
        <w:rPr>
          <w:rFonts w:ascii="黑体" w:hAnsi="宋体" w:eastAsia="黑体"/>
          <w:kern w:val="18"/>
          <w:sz w:val="22"/>
        </w:rPr>
      </w:pPr>
      <w:r>
        <w:rPr>
          <w:rFonts w:hint="eastAsia" w:ascii="黑体" w:hAnsi="宋体" w:eastAsia="黑体"/>
          <w:kern w:val="18"/>
          <w:sz w:val="22"/>
        </w:rPr>
        <w:t>8.8著作权</w:t>
      </w:r>
    </w:p>
    <w:p>
      <w:pPr>
        <w:spacing w:line="360" w:lineRule="exact"/>
        <w:ind w:firstLine="420" w:firstLineChars="200"/>
        <w:rPr>
          <w:rFonts w:ascii="宋体" w:hAnsi="宋体"/>
          <w:kern w:val="18"/>
          <w:szCs w:val="21"/>
        </w:rPr>
      </w:pPr>
      <w:r>
        <w:rPr>
          <w:rFonts w:hint="eastAsia" w:ascii="宋体" w:hAnsi="宋体"/>
          <w:kern w:val="18"/>
          <w:szCs w:val="21"/>
        </w:rPr>
        <w:t>受托人在本合同履行期间及本合同终止后两年内出版涉及本工程的有关监理与相关服务的资料的限制条件：</w:t>
      </w:r>
      <w:r>
        <w:rPr>
          <w:rFonts w:hint="eastAsia" w:ascii="宋体" w:hAnsi="宋体"/>
          <w:szCs w:val="21"/>
          <w:u w:val="single"/>
        </w:rPr>
        <w:t>受托人在监理合同履行期间及监理合同终止后两年内不得出版涉及本工程的有关监理与相关服务的资料；监理合同终止之日起届满两年后，受托人应事先征得委托人的书面同意后，方可出版涉及本工程的有关监理与相关服务的资料。</w:t>
      </w: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spacing w:line="360" w:lineRule="exact"/>
        <w:rPr>
          <w:rFonts w:ascii="宋体" w:hAnsi="宋体"/>
          <w:kern w:val="18"/>
          <w:szCs w:val="21"/>
          <w:u w:val="single"/>
        </w:rPr>
      </w:pPr>
    </w:p>
    <w:p>
      <w:pPr>
        <w:pStyle w:val="4"/>
        <w:spacing w:before="240" w:after="120" w:line="380" w:lineRule="exact"/>
        <w:rPr>
          <w:rFonts w:ascii="黑体" w:eastAsia="黑体"/>
          <w:b w:val="0"/>
        </w:rPr>
      </w:pPr>
      <w:bookmarkStart w:id="80" w:name="_Toc327891461"/>
      <w:bookmarkStart w:id="81" w:name="_Toc429184019"/>
      <w:bookmarkStart w:id="82" w:name="_Toc429304415"/>
    </w:p>
    <w:p/>
    <w:p>
      <w:pPr>
        <w:pStyle w:val="4"/>
        <w:spacing w:before="240" w:after="120" w:line="380" w:lineRule="exact"/>
        <w:jc w:val="center"/>
        <w:rPr>
          <w:rFonts w:ascii="黑体" w:eastAsia="黑体"/>
          <w:b w:val="0"/>
        </w:rPr>
      </w:pPr>
      <w:r>
        <w:rPr>
          <w:rFonts w:hint="eastAsia" w:ascii="黑体" w:eastAsia="黑体"/>
          <w:b w:val="0"/>
        </w:rPr>
        <w:t>9 补充条款</w:t>
      </w:r>
      <w:bookmarkEnd w:id="80"/>
      <w:bookmarkEnd w:id="81"/>
      <w:bookmarkEnd w:id="82"/>
    </w:p>
    <w:p>
      <w:pPr>
        <w:spacing w:line="380" w:lineRule="exact"/>
        <w:rPr>
          <w:rFonts w:ascii="宋体"/>
          <w:szCs w:val="21"/>
        </w:rPr>
      </w:pPr>
      <w:r>
        <w:rPr>
          <w:rFonts w:hint="eastAsia" w:ascii="宋体" w:hAnsi="宋体"/>
          <w:szCs w:val="21"/>
        </w:rPr>
        <w:t>一、</w:t>
      </w:r>
      <w:r>
        <w:rPr>
          <w:rFonts w:hint="eastAsia" w:ascii="宋体" w:hAnsi="宋体"/>
          <w:b/>
          <w:szCs w:val="21"/>
        </w:rPr>
        <w:t>受托人协助委托人开展的具体工作内容还包括（但不限于）以下内容</w:t>
      </w:r>
    </w:p>
    <w:p>
      <w:pPr>
        <w:spacing w:line="380" w:lineRule="exact"/>
        <w:ind w:firstLine="420" w:firstLineChars="200"/>
        <w:rPr>
          <w:rFonts w:ascii="宋体"/>
          <w:szCs w:val="21"/>
        </w:rPr>
      </w:pPr>
      <w:r>
        <w:rPr>
          <w:rFonts w:ascii="宋体" w:hAnsi="宋体"/>
          <w:szCs w:val="21"/>
        </w:rPr>
        <w:t>1.1</w:t>
      </w:r>
      <w:r>
        <w:rPr>
          <w:rFonts w:hint="eastAsia" w:ascii="宋体" w:hAnsi="宋体"/>
          <w:szCs w:val="21"/>
        </w:rPr>
        <w:t>对现场勘察进行监督、管理，对现场勘察记录进行复核。</w:t>
      </w:r>
    </w:p>
    <w:p>
      <w:pPr>
        <w:spacing w:line="380" w:lineRule="exact"/>
        <w:ind w:firstLine="420" w:firstLineChars="200"/>
        <w:rPr>
          <w:rFonts w:ascii="宋体"/>
          <w:szCs w:val="21"/>
        </w:rPr>
      </w:pPr>
      <w:r>
        <w:rPr>
          <w:rFonts w:ascii="宋体" w:hAnsi="宋体"/>
          <w:szCs w:val="21"/>
        </w:rPr>
        <w:t>1.2</w:t>
      </w:r>
      <w:r>
        <w:rPr>
          <w:rFonts w:hint="eastAsia" w:ascii="宋体" w:hAnsi="宋体"/>
          <w:szCs w:val="21"/>
        </w:rPr>
        <w:t>审核设计文件，核查施工图纸的完善性，督办设计缺陷整改和审查设计变更等。</w:t>
      </w:r>
    </w:p>
    <w:p>
      <w:pPr>
        <w:spacing w:line="380" w:lineRule="exact"/>
        <w:ind w:firstLine="420" w:firstLineChars="200"/>
        <w:rPr>
          <w:rFonts w:ascii="宋体"/>
          <w:szCs w:val="21"/>
        </w:rPr>
      </w:pPr>
      <w:r>
        <w:rPr>
          <w:rFonts w:ascii="宋体" w:hAnsi="宋体"/>
          <w:szCs w:val="21"/>
        </w:rPr>
        <w:t>1.3</w:t>
      </w:r>
      <w:r>
        <w:rPr>
          <w:rFonts w:hint="eastAsia" w:ascii="宋体" w:hAnsi="宋体"/>
          <w:szCs w:val="21"/>
        </w:rPr>
        <w:t>对设计审查意见的贯彻执行情况进行检查，并跟踪设计人或相关单位对问题的处理及执行结果。</w:t>
      </w:r>
    </w:p>
    <w:p>
      <w:pPr>
        <w:spacing w:line="380" w:lineRule="exact"/>
        <w:ind w:firstLine="420" w:firstLineChars="200"/>
        <w:rPr>
          <w:rFonts w:ascii="宋体"/>
          <w:szCs w:val="21"/>
        </w:rPr>
      </w:pPr>
      <w:r>
        <w:rPr>
          <w:rFonts w:ascii="宋体" w:hAnsi="宋体"/>
          <w:szCs w:val="21"/>
        </w:rPr>
        <w:t>1.4</w:t>
      </w:r>
      <w:r>
        <w:rPr>
          <w:rFonts w:hint="eastAsia" w:ascii="宋体" w:hAnsi="宋体"/>
          <w:szCs w:val="21"/>
        </w:rPr>
        <w:t>协助委托人制订本工程各项工作的详细实施计划，包括工程进度计划、资金需求计划及招标计划；</w:t>
      </w:r>
    </w:p>
    <w:p>
      <w:pPr>
        <w:spacing w:line="380" w:lineRule="exact"/>
        <w:ind w:firstLine="420" w:firstLineChars="200"/>
        <w:rPr>
          <w:rFonts w:ascii="宋体"/>
          <w:szCs w:val="21"/>
        </w:rPr>
      </w:pPr>
      <w:r>
        <w:rPr>
          <w:rFonts w:ascii="宋体" w:hAnsi="宋体"/>
          <w:szCs w:val="21"/>
        </w:rPr>
        <w:t>1.5</w:t>
      </w:r>
      <w:r>
        <w:rPr>
          <w:rFonts w:hint="eastAsia" w:ascii="宋体" w:hAnsi="宋体"/>
          <w:szCs w:val="21"/>
        </w:rPr>
        <w:t>做好现状管线的调查核实工作，协助征地拆迁工作；</w:t>
      </w:r>
    </w:p>
    <w:p>
      <w:pPr>
        <w:spacing w:line="380" w:lineRule="exact"/>
        <w:ind w:firstLine="420" w:firstLineChars="200"/>
        <w:rPr>
          <w:rFonts w:ascii="宋体"/>
          <w:szCs w:val="21"/>
        </w:rPr>
      </w:pPr>
      <w:r>
        <w:rPr>
          <w:rFonts w:ascii="宋体" w:hAnsi="宋体"/>
          <w:szCs w:val="21"/>
        </w:rPr>
        <w:t>1.6</w:t>
      </w:r>
      <w:r>
        <w:rPr>
          <w:rFonts w:hint="eastAsia" w:ascii="宋体" w:hAnsi="宋体"/>
          <w:szCs w:val="21"/>
        </w:rPr>
        <w:t>核查工程量清单</w:t>
      </w:r>
      <w:r>
        <w:rPr>
          <w:rFonts w:ascii="宋体"/>
          <w:szCs w:val="21"/>
        </w:rPr>
        <w:t>,</w:t>
      </w:r>
      <w:r>
        <w:rPr>
          <w:rFonts w:hint="eastAsia" w:ascii="宋体" w:hAnsi="宋体"/>
          <w:szCs w:val="21"/>
        </w:rPr>
        <w:t>施工图预算</w:t>
      </w:r>
      <w:r>
        <w:rPr>
          <w:rFonts w:ascii="宋体"/>
          <w:szCs w:val="21"/>
        </w:rPr>
        <w:t>,</w:t>
      </w:r>
      <w:r>
        <w:rPr>
          <w:rFonts w:hint="eastAsia" w:ascii="宋体" w:hAnsi="宋体"/>
          <w:szCs w:val="21"/>
        </w:rPr>
        <w:t>变更预算，对清单有无漏项、计算是否准确、项目措施费用是否合理等提出核查意见。</w:t>
      </w:r>
    </w:p>
    <w:p>
      <w:pPr>
        <w:spacing w:line="380" w:lineRule="exact"/>
        <w:ind w:firstLine="420" w:firstLineChars="200"/>
        <w:rPr>
          <w:rFonts w:ascii="宋体"/>
          <w:szCs w:val="21"/>
        </w:rPr>
      </w:pPr>
      <w:r>
        <w:rPr>
          <w:rFonts w:ascii="宋体" w:hAnsi="宋体"/>
          <w:szCs w:val="21"/>
        </w:rPr>
        <w:t>1.7</w:t>
      </w:r>
      <w:r>
        <w:rPr>
          <w:rFonts w:hint="eastAsia" w:ascii="宋体" w:hAnsi="宋体"/>
          <w:szCs w:val="21"/>
        </w:rPr>
        <w:t>协助委托人做好招标的各项工作（标底编制工作除外）。</w:t>
      </w:r>
    </w:p>
    <w:p>
      <w:pPr>
        <w:spacing w:line="380" w:lineRule="exact"/>
        <w:ind w:firstLine="420" w:firstLineChars="200"/>
        <w:rPr>
          <w:rFonts w:ascii="宋体"/>
          <w:szCs w:val="21"/>
        </w:rPr>
      </w:pPr>
      <w:r>
        <w:rPr>
          <w:rFonts w:ascii="宋体" w:hAnsi="宋体"/>
          <w:szCs w:val="21"/>
        </w:rPr>
        <w:t>1.8</w:t>
      </w:r>
      <w:r>
        <w:rPr>
          <w:rFonts w:hint="eastAsia" w:ascii="宋体" w:hAnsi="宋体"/>
          <w:szCs w:val="21"/>
        </w:rPr>
        <w:t>协助委托人组织施工招标的现场踏勘、答疑及中标后的合同条款及技术标的澄清工作。</w:t>
      </w:r>
    </w:p>
    <w:p>
      <w:pPr>
        <w:spacing w:line="380" w:lineRule="exact"/>
        <w:ind w:firstLine="420" w:firstLineChars="200"/>
        <w:rPr>
          <w:rFonts w:ascii="宋体"/>
          <w:szCs w:val="21"/>
        </w:rPr>
      </w:pPr>
      <w:r>
        <w:rPr>
          <w:rFonts w:ascii="宋体" w:hAnsi="宋体"/>
          <w:szCs w:val="21"/>
        </w:rPr>
        <w:t>1.9</w:t>
      </w:r>
      <w:r>
        <w:rPr>
          <w:rFonts w:hint="eastAsia" w:ascii="宋体" w:hAnsi="宋体"/>
          <w:szCs w:val="21"/>
        </w:rPr>
        <w:t>协助委托人办理本工程施工所需的质监、安监、环保等相关手续；</w:t>
      </w:r>
    </w:p>
    <w:p>
      <w:pPr>
        <w:spacing w:line="380" w:lineRule="exact"/>
        <w:ind w:firstLine="420" w:firstLineChars="200"/>
        <w:rPr>
          <w:rFonts w:ascii="宋体"/>
          <w:szCs w:val="21"/>
        </w:rPr>
      </w:pPr>
      <w:r>
        <w:rPr>
          <w:rFonts w:ascii="宋体" w:hAnsi="宋体"/>
          <w:szCs w:val="21"/>
        </w:rPr>
        <w:t>1.10</w:t>
      </w:r>
      <w:r>
        <w:rPr>
          <w:rFonts w:hint="eastAsia" w:ascii="宋体" w:hAnsi="宋体"/>
          <w:szCs w:val="21"/>
        </w:rPr>
        <w:t>协助委托人办理交通疏解、绿化拆除及恢复、管线迁改等工程所需的相关手续，并负责相关的协调工作；</w:t>
      </w:r>
    </w:p>
    <w:p>
      <w:pPr>
        <w:spacing w:line="380" w:lineRule="exact"/>
        <w:ind w:firstLine="420" w:firstLineChars="200"/>
        <w:rPr>
          <w:rFonts w:ascii="宋体"/>
          <w:szCs w:val="21"/>
        </w:rPr>
      </w:pPr>
      <w:r>
        <w:rPr>
          <w:rFonts w:ascii="宋体" w:hAnsi="宋体"/>
          <w:szCs w:val="21"/>
        </w:rPr>
        <w:t>1.11</w:t>
      </w:r>
      <w:r>
        <w:rPr>
          <w:rFonts w:hint="eastAsia" w:ascii="宋体" w:hAnsi="宋体"/>
          <w:szCs w:val="21"/>
        </w:rPr>
        <w:t>协助委托人办理施工现场临时用电、用水、用地、道路占用及破复、余泥渣土排放、排水排污等相关手续和协调工作；</w:t>
      </w:r>
    </w:p>
    <w:p>
      <w:pPr>
        <w:spacing w:line="380" w:lineRule="exact"/>
        <w:ind w:firstLine="420" w:firstLineChars="200"/>
        <w:rPr>
          <w:rFonts w:ascii="宋体"/>
          <w:szCs w:val="21"/>
        </w:rPr>
      </w:pPr>
      <w:r>
        <w:rPr>
          <w:rFonts w:ascii="宋体" w:hAnsi="宋体"/>
          <w:szCs w:val="21"/>
        </w:rPr>
        <w:t>1.12</w:t>
      </w:r>
      <w:r>
        <w:rPr>
          <w:rFonts w:hint="eastAsia" w:ascii="宋体" w:hAnsi="宋体"/>
          <w:szCs w:val="21"/>
        </w:rPr>
        <w:t>协助委托人办理施工许可证，以及因施工过程中可能损坏道路、管线、电力、通讯等公共设施而需取得法律、法规规定的申请批准手续；</w:t>
      </w:r>
    </w:p>
    <w:p>
      <w:pPr>
        <w:spacing w:line="380" w:lineRule="exact"/>
        <w:ind w:firstLine="420" w:firstLineChars="200"/>
        <w:rPr>
          <w:rFonts w:ascii="宋体"/>
          <w:szCs w:val="21"/>
        </w:rPr>
      </w:pPr>
      <w:r>
        <w:rPr>
          <w:rFonts w:ascii="宋体" w:hAnsi="宋体"/>
          <w:szCs w:val="21"/>
        </w:rPr>
        <w:t>1.13</w:t>
      </w:r>
      <w:r>
        <w:rPr>
          <w:rFonts w:hint="eastAsia" w:ascii="宋体" w:hAnsi="宋体"/>
          <w:szCs w:val="21"/>
        </w:rPr>
        <w:t>协助委托人办理工程施工有关的报建、报批手续；</w:t>
      </w:r>
    </w:p>
    <w:p>
      <w:pPr>
        <w:spacing w:line="380" w:lineRule="exact"/>
        <w:ind w:firstLine="420" w:firstLineChars="200"/>
        <w:rPr>
          <w:rFonts w:ascii="宋体"/>
          <w:szCs w:val="21"/>
        </w:rPr>
      </w:pPr>
      <w:r>
        <w:rPr>
          <w:rFonts w:ascii="宋体" w:hAnsi="宋体"/>
          <w:szCs w:val="21"/>
        </w:rPr>
        <w:t>1.14</w:t>
      </w:r>
      <w:r>
        <w:rPr>
          <w:rFonts w:hint="eastAsia" w:ascii="宋体" w:hAnsi="宋体"/>
          <w:szCs w:val="21"/>
        </w:rPr>
        <w:t>检查承包商有关保险办理情况；</w:t>
      </w:r>
    </w:p>
    <w:p>
      <w:pPr>
        <w:spacing w:line="380" w:lineRule="exact"/>
        <w:ind w:firstLine="420" w:firstLineChars="200"/>
        <w:rPr>
          <w:rFonts w:ascii="宋体"/>
          <w:szCs w:val="21"/>
        </w:rPr>
      </w:pPr>
      <w:r>
        <w:rPr>
          <w:rFonts w:ascii="宋体" w:hAnsi="宋体"/>
          <w:szCs w:val="21"/>
        </w:rPr>
        <w:t>1.15</w:t>
      </w:r>
      <w:r>
        <w:rPr>
          <w:rFonts w:hint="eastAsia" w:ascii="宋体" w:hAnsi="宋体"/>
          <w:szCs w:val="21"/>
        </w:rPr>
        <w:t>协助委托人办理合同文件的备案工作；</w:t>
      </w:r>
    </w:p>
    <w:p>
      <w:pPr>
        <w:spacing w:line="380" w:lineRule="exact"/>
        <w:ind w:firstLine="420" w:firstLineChars="200"/>
        <w:rPr>
          <w:rFonts w:ascii="宋体"/>
          <w:szCs w:val="21"/>
        </w:rPr>
      </w:pPr>
      <w:r>
        <w:rPr>
          <w:rFonts w:ascii="宋体" w:hAnsi="宋体"/>
          <w:szCs w:val="21"/>
        </w:rPr>
        <w:t>1.16</w:t>
      </w:r>
      <w:r>
        <w:rPr>
          <w:rFonts w:hint="eastAsia" w:ascii="宋体" w:hAnsi="宋体"/>
          <w:szCs w:val="21"/>
        </w:rPr>
        <w:t>协助委托人对重大技术问题进行分析、决策或建议。</w:t>
      </w:r>
    </w:p>
    <w:p>
      <w:pPr>
        <w:spacing w:line="380" w:lineRule="exact"/>
        <w:ind w:firstLine="420" w:firstLineChars="200"/>
        <w:rPr>
          <w:rFonts w:ascii="宋体"/>
          <w:szCs w:val="21"/>
        </w:rPr>
      </w:pPr>
      <w:r>
        <w:rPr>
          <w:rFonts w:ascii="宋体" w:hAnsi="宋体"/>
          <w:szCs w:val="21"/>
        </w:rPr>
        <w:t>1.17</w:t>
      </w:r>
      <w:r>
        <w:rPr>
          <w:rFonts w:hint="eastAsia" w:ascii="宋体" w:hAnsi="宋体"/>
          <w:szCs w:val="21"/>
        </w:rPr>
        <w:t>协助委托人处理一般技术问题，及时发现并提交书面处理意见。</w:t>
      </w:r>
    </w:p>
    <w:p>
      <w:pPr>
        <w:spacing w:line="380" w:lineRule="exact"/>
        <w:ind w:firstLine="420" w:firstLineChars="200"/>
        <w:rPr>
          <w:rFonts w:ascii="宋体"/>
          <w:szCs w:val="21"/>
        </w:rPr>
      </w:pPr>
      <w:r>
        <w:rPr>
          <w:rFonts w:ascii="宋体" w:hAnsi="宋体"/>
          <w:szCs w:val="21"/>
        </w:rPr>
        <w:t>1.18</w:t>
      </w:r>
      <w:r>
        <w:rPr>
          <w:rFonts w:hint="eastAsia" w:ascii="宋体" w:hAnsi="宋体"/>
          <w:szCs w:val="21"/>
        </w:rPr>
        <w:t>监督相关单位对各类会议纪要的处理及执行结果。</w:t>
      </w:r>
    </w:p>
    <w:p>
      <w:pPr>
        <w:spacing w:line="380" w:lineRule="exact"/>
        <w:ind w:firstLine="420" w:firstLineChars="200"/>
        <w:rPr>
          <w:rFonts w:ascii="宋体"/>
          <w:szCs w:val="21"/>
        </w:rPr>
      </w:pPr>
      <w:r>
        <w:rPr>
          <w:rFonts w:ascii="宋体" w:hAnsi="宋体"/>
          <w:szCs w:val="21"/>
        </w:rPr>
        <w:t>1.19</w:t>
      </w:r>
      <w:r>
        <w:rPr>
          <w:rFonts w:hint="eastAsia" w:ascii="宋体" w:hAnsi="宋体"/>
          <w:szCs w:val="21"/>
        </w:rPr>
        <w:t>协助委托人做好第三方变形监测单位组织协调工作：</w:t>
      </w:r>
    </w:p>
    <w:p>
      <w:pPr>
        <w:spacing w:line="380" w:lineRule="exact"/>
        <w:ind w:firstLine="735" w:firstLineChars="350"/>
        <w:rPr>
          <w:rFonts w:ascii="宋体"/>
          <w:szCs w:val="21"/>
        </w:rPr>
      </w:pPr>
      <w:r>
        <w:rPr>
          <w:rFonts w:hint="eastAsia" w:ascii="宋体" w:hAnsi="宋体"/>
          <w:szCs w:val="21"/>
        </w:rPr>
        <w:t>⑴协助委托人进行第三方监测单位的招标各项工作；</w:t>
      </w:r>
    </w:p>
    <w:p>
      <w:pPr>
        <w:spacing w:line="380" w:lineRule="exact"/>
        <w:ind w:firstLine="735" w:firstLineChars="350"/>
        <w:rPr>
          <w:rFonts w:ascii="宋体"/>
          <w:szCs w:val="21"/>
        </w:rPr>
      </w:pPr>
      <w:r>
        <w:rPr>
          <w:rFonts w:hint="eastAsia" w:ascii="宋体" w:hAnsi="宋体"/>
          <w:szCs w:val="21"/>
        </w:rPr>
        <w:t>⑵负责对第三方监测单位的监管工作，定期检查其管理人员和技术人员的调配是否与投标文件相符，并提交书面审核意见；按照招标文件的规定核对第三方监测单位人员的资质，向委托人报告其不满足资质要求的人员情况；</w:t>
      </w:r>
    </w:p>
    <w:p>
      <w:pPr>
        <w:spacing w:line="380" w:lineRule="exact"/>
        <w:ind w:firstLine="735" w:firstLineChars="350"/>
        <w:rPr>
          <w:rFonts w:ascii="宋体"/>
          <w:szCs w:val="21"/>
        </w:rPr>
      </w:pPr>
      <w:r>
        <w:rPr>
          <w:rFonts w:hint="eastAsia" w:ascii="宋体" w:hAnsi="宋体"/>
          <w:szCs w:val="21"/>
        </w:rPr>
        <w:t>⑶协助委托人组织审查第三方监测单位的项目质量管理体系、质量计划和质量保证措施，并监督实施过程，并提交书面审核意见；</w:t>
      </w:r>
    </w:p>
    <w:p>
      <w:pPr>
        <w:spacing w:line="380" w:lineRule="exact"/>
        <w:ind w:firstLine="735" w:firstLineChars="350"/>
        <w:rPr>
          <w:rFonts w:ascii="宋体"/>
          <w:szCs w:val="21"/>
        </w:rPr>
      </w:pPr>
      <w:r>
        <w:rPr>
          <w:rFonts w:hint="eastAsia" w:ascii="宋体" w:hAnsi="宋体"/>
          <w:szCs w:val="21"/>
        </w:rPr>
        <w:t>⑷协助委托人检查第三方监测单位所使用的测量仪器等的标定证书；</w:t>
      </w:r>
    </w:p>
    <w:p>
      <w:pPr>
        <w:spacing w:line="380" w:lineRule="exact"/>
        <w:ind w:firstLine="735" w:firstLineChars="350"/>
        <w:rPr>
          <w:rFonts w:ascii="宋体"/>
          <w:szCs w:val="21"/>
        </w:rPr>
      </w:pPr>
      <w:r>
        <w:rPr>
          <w:rFonts w:hint="eastAsia" w:ascii="宋体" w:hAnsi="宋体"/>
          <w:szCs w:val="21"/>
        </w:rPr>
        <w:t>⑸协助委托人审批第三方监测单位报送的各类资料、报告。</w:t>
      </w:r>
    </w:p>
    <w:p>
      <w:pPr>
        <w:spacing w:line="380" w:lineRule="exact"/>
        <w:rPr>
          <w:rFonts w:ascii="宋体"/>
          <w:b/>
          <w:szCs w:val="21"/>
        </w:rPr>
      </w:pPr>
      <w:r>
        <w:rPr>
          <w:rFonts w:hint="eastAsia" w:ascii="宋体" w:hAnsi="宋体"/>
          <w:b/>
          <w:szCs w:val="21"/>
        </w:rPr>
        <w:t>二、对现场监理班子机构的要求</w:t>
      </w:r>
    </w:p>
    <w:p>
      <w:pPr>
        <w:spacing w:line="380" w:lineRule="exact"/>
        <w:ind w:firstLine="420" w:firstLineChars="200"/>
        <w:rPr>
          <w:rFonts w:ascii="宋体"/>
          <w:szCs w:val="21"/>
        </w:rPr>
      </w:pPr>
      <w:r>
        <w:rPr>
          <w:rFonts w:ascii="宋体" w:hAnsi="宋体"/>
          <w:szCs w:val="21"/>
        </w:rPr>
        <w:t>2.1</w:t>
      </w:r>
      <w:r>
        <w:rPr>
          <w:rFonts w:hint="eastAsia" w:ascii="宋体" w:hAnsi="宋体"/>
          <w:szCs w:val="21"/>
        </w:rPr>
        <w:t>本工程实行项目总监负责制，项目总监对监理工作全权负责，对委托人负责。监理班子机构设置、人员安排、职责范围等，须符合附件2《监理班子人员配备一览表》。未经委托人批准不得撤换。</w:t>
      </w:r>
    </w:p>
    <w:p>
      <w:pPr>
        <w:spacing w:line="380" w:lineRule="exact"/>
        <w:ind w:firstLine="420" w:firstLineChars="200"/>
        <w:rPr>
          <w:rFonts w:ascii="宋体"/>
          <w:szCs w:val="21"/>
        </w:rPr>
      </w:pPr>
      <w:r>
        <w:rPr>
          <w:rFonts w:ascii="宋体" w:hAnsi="宋体"/>
          <w:szCs w:val="21"/>
        </w:rPr>
        <w:t>2.2</w:t>
      </w:r>
      <w:r>
        <w:rPr>
          <w:rFonts w:hint="eastAsia" w:ascii="宋体" w:hAnsi="宋体"/>
          <w:szCs w:val="21"/>
        </w:rPr>
        <w:t>为保证在合同期内完成承担的监理任务，要求项目总监应常驻现场。项目总监不应缺席各种工程会议及由委托人或其它主管部门组织的各项工程检查</w:t>
      </w:r>
      <w:r>
        <w:rPr>
          <w:rFonts w:hint="eastAsia" w:ascii="宋体" w:hAnsi="宋体" w:cs="仿宋_GB2312"/>
          <w:szCs w:val="21"/>
        </w:rPr>
        <w:t>。</w:t>
      </w:r>
    </w:p>
    <w:p>
      <w:pPr>
        <w:spacing w:line="380" w:lineRule="exact"/>
        <w:ind w:firstLine="405" w:firstLineChars="193"/>
        <w:rPr>
          <w:rFonts w:ascii="宋体" w:cs="仿宋_GB2312"/>
          <w:szCs w:val="21"/>
        </w:rPr>
      </w:pPr>
      <w:r>
        <w:rPr>
          <w:rFonts w:ascii="宋体" w:hAnsi="宋体"/>
          <w:szCs w:val="21"/>
        </w:rPr>
        <w:t>2.3</w:t>
      </w:r>
      <w:r>
        <w:rPr>
          <w:rFonts w:hint="eastAsia" w:ascii="宋体" w:hAnsi="宋体"/>
          <w:szCs w:val="21"/>
        </w:rPr>
        <w:t>根据工程实际进展情况，监理班子成员应按“进场时间”按时到位，并满足监理工作需求。受托人员“进场”数量必须满足《广东省建设厅转发建设部关于印发〈房屋建筑工程施工旁站监理管理办法（试行）〉的通知》（粤建管</w:t>
      </w:r>
      <w:r>
        <w:rPr>
          <w:rFonts w:ascii="宋体" w:hAnsi="宋体"/>
          <w:szCs w:val="21"/>
        </w:rPr>
        <w:t>[2002]97</w:t>
      </w:r>
      <w:r>
        <w:rPr>
          <w:rFonts w:hint="eastAsia" w:ascii="宋体" w:hAnsi="宋体"/>
          <w:szCs w:val="21"/>
        </w:rPr>
        <w:t>号）中附件《工程项目监理最少人数配置参照表》规定</w:t>
      </w:r>
      <w:r>
        <w:rPr>
          <w:rFonts w:hint="eastAsia" w:ascii="宋体" w:hAnsi="宋体" w:cs="仿宋_GB2312"/>
          <w:szCs w:val="21"/>
        </w:rPr>
        <w:t>。</w:t>
      </w:r>
    </w:p>
    <w:p>
      <w:pPr>
        <w:spacing w:line="360" w:lineRule="exact"/>
        <w:ind w:firstLine="422" w:firstLineChars="201"/>
        <w:rPr>
          <w:rFonts w:ascii="宋体"/>
          <w:kern w:val="18"/>
          <w:szCs w:val="21"/>
          <w:u w:val="single"/>
        </w:rPr>
      </w:pPr>
      <w:r>
        <w:rPr>
          <w:rFonts w:ascii="宋体" w:hAnsi="宋体" w:cs="仿宋_GB2312"/>
          <w:szCs w:val="21"/>
        </w:rPr>
        <w:t>2.4</w:t>
      </w:r>
      <w:r>
        <w:rPr>
          <w:rFonts w:hint="eastAsia" w:ascii="宋体" w:hAnsi="宋体"/>
          <w:kern w:val="18"/>
          <w:szCs w:val="21"/>
          <w:u w:val="single"/>
        </w:rPr>
        <w:t>监理人员的保险</w:t>
      </w:r>
    </w:p>
    <w:p>
      <w:pPr>
        <w:spacing w:line="360" w:lineRule="exact"/>
        <w:ind w:firstLine="422" w:firstLineChars="201"/>
        <w:rPr>
          <w:rFonts w:ascii="宋体"/>
          <w:b/>
          <w:szCs w:val="21"/>
        </w:rPr>
      </w:pPr>
      <w:r>
        <w:rPr>
          <w:rFonts w:hint="eastAsia" w:ascii="宋体" w:hAnsi="宋体"/>
          <w:kern w:val="18"/>
          <w:szCs w:val="21"/>
          <w:u w:val="single"/>
        </w:rPr>
        <w:t>受托人应在监理服务期内，为项目监理人员购买意外伤害险、社会保险和自备财产的有关保险，保险时间应随服务时间的延长而顺延，并在出险后自行办理索赔。如果监理人不办理上述保险，由此引起的风险及后果自行负责。同时，监理人应该尽一切合理的努力，按委托人可接受的条件对监理人的责任、第三方的责任以及委托人为监理服务提供的财产等进行保险。上述有关费用由监理人承担。</w:t>
      </w:r>
    </w:p>
    <w:p>
      <w:pPr>
        <w:spacing w:line="380" w:lineRule="exact"/>
        <w:rPr>
          <w:rFonts w:ascii="宋体"/>
          <w:b/>
          <w:szCs w:val="21"/>
        </w:rPr>
      </w:pPr>
      <w:r>
        <w:rPr>
          <w:rFonts w:hint="eastAsia" w:ascii="宋体" w:hAnsi="宋体"/>
          <w:b/>
          <w:szCs w:val="21"/>
        </w:rPr>
        <w:t>三、监理班子人员的违约责任约定</w:t>
      </w:r>
    </w:p>
    <w:p>
      <w:pPr>
        <w:spacing w:line="380" w:lineRule="exact"/>
        <w:ind w:firstLine="420" w:firstLineChars="200"/>
        <w:rPr>
          <w:rFonts w:ascii="宋体"/>
          <w:szCs w:val="21"/>
        </w:rPr>
      </w:pPr>
      <w:r>
        <w:rPr>
          <w:rFonts w:ascii="宋体" w:hAnsi="宋体"/>
          <w:szCs w:val="21"/>
        </w:rPr>
        <w:t>3.1</w:t>
      </w:r>
      <w:r>
        <w:rPr>
          <w:rFonts w:hint="eastAsia" w:ascii="宋体" w:hAnsi="宋体"/>
          <w:szCs w:val="21"/>
        </w:rPr>
        <w:t>若受托人任命的项目总监与投标承诺的不一致，除该项目总监突然身故、或非受托人原因犯罪被羁押或判刑的外，其他任何情形均视受托人违约，每发生一次，委托人有权按照以下标准让受托人支付违约金：</w:t>
      </w:r>
      <w:r>
        <w:rPr>
          <w:rFonts w:hint="eastAsia" w:ascii="宋体" w:hAnsi="宋体"/>
          <w:szCs w:val="21"/>
          <w:u w:val="single"/>
        </w:rPr>
        <w:t>施工监理服务收费额的</w:t>
      </w:r>
      <w:r>
        <w:rPr>
          <w:rFonts w:ascii="宋体" w:hAnsi="宋体"/>
          <w:szCs w:val="21"/>
          <w:u w:val="single"/>
        </w:rPr>
        <w:t>3%</w:t>
      </w:r>
      <w:r>
        <w:rPr>
          <w:rFonts w:hint="eastAsia" w:ascii="宋体" w:hAnsi="宋体"/>
          <w:szCs w:val="21"/>
        </w:rPr>
        <w:t>。同时项目总监将被委托人记录在案，从更换之日起12个月内不得代表任何单位参与委托人招标项目的投标。</w:t>
      </w:r>
    </w:p>
    <w:p>
      <w:pPr>
        <w:spacing w:line="380" w:lineRule="exact"/>
        <w:ind w:firstLine="420" w:firstLineChars="200"/>
        <w:rPr>
          <w:rFonts w:ascii="宋体"/>
          <w:szCs w:val="21"/>
        </w:rPr>
      </w:pPr>
      <w:r>
        <w:rPr>
          <w:rFonts w:ascii="宋体" w:hAnsi="宋体"/>
          <w:szCs w:val="21"/>
        </w:rPr>
        <w:t>3.2</w:t>
      </w:r>
      <w:r>
        <w:rPr>
          <w:rFonts w:hint="eastAsia" w:ascii="宋体" w:hAnsi="宋体"/>
          <w:szCs w:val="21"/>
        </w:rPr>
        <w:t>若受托人未按照委托人要求监管施工单位的安全文明施工，每发生一次，委托人有权按照以下标准让受托人支付违约金：</w:t>
      </w:r>
      <w:r>
        <w:rPr>
          <w:rFonts w:hint="eastAsia" w:ascii="宋体" w:hAnsi="宋体"/>
          <w:szCs w:val="21"/>
          <w:u w:val="single"/>
        </w:rPr>
        <w:t>2000—</w:t>
      </w:r>
      <w:r>
        <w:rPr>
          <w:rFonts w:ascii="宋体" w:hAnsi="宋体"/>
          <w:szCs w:val="21"/>
          <w:u w:val="single"/>
        </w:rPr>
        <w:t>5000</w:t>
      </w:r>
      <w:r>
        <w:rPr>
          <w:rFonts w:hint="eastAsia" w:ascii="宋体" w:hAnsi="宋体"/>
          <w:szCs w:val="21"/>
          <w:u w:val="single"/>
        </w:rPr>
        <w:t>元</w:t>
      </w:r>
      <w:r>
        <w:rPr>
          <w:rFonts w:ascii="宋体" w:hAnsi="宋体"/>
          <w:szCs w:val="21"/>
          <w:u w:val="single"/>
        </w:rPr>
        <w:t>/</w:t>
      </w:r>
      <w:r>
        <w:rPr>
          <w:rFonts w:hint="eastAsia" w:ascii="宋体" w:hAnsi="宋体"/>
          <w:szCs w:val="21"/>
          <w:u w:val="single"/>
        </w:rPr>
        <w:t>人</w:t>
      </w:r>
      <w:r>
        <w:rPr>
          <w:rFonts w:ascii="宋体" w:cs="宋体"/>
          <w:szCs w:val="21"/>
          <w:u w:val="single"/>
        </w:rPr>
        <w:t>•</w:t>
      </w:r>
      <w:r>
        <w:rPr>
          <w:rFonts w:hint="eastAsia" w:ascii="宋体" w:hAnsi="宋体" w:cs="仿宋_GB2312"/>
          <w:szCs w:val="21"/>
          <w:u w:val="single"/>
        </w:rPr>
        <w:t>次</w:t>
      </w:r>
      <w:r>
        <w:rPr>
          <w:rFonts w:hint="eastAsia" w:ascii="宋体" w:hAnsi="宋体" w:cs="仿宋_GB2312"/>
          <w:szCs w:val="21"/>
        </w:rPr>
        <w:t>。</w:t>
      </w:r>
    </w:p>
    <w:p>
      <w:pPr>
        <w:spacing w:line="380" w:lineRule="exact"/>
        <w:ind w:firstLine="420" w:firstLineChars="200"/>
        <w:rPr>
          <w:rFonts w:ascii="宋体"/>
          <w:szCs w:val="21"/>
        </w:rPr>
      </w:pPr>
      <w:r>
        <w:rPr>
          <w:rFonts w:ascii="宋体" w:hAnsi="宋体"/>
          <w:szCs w:val="21"/>
        </w:rPr>
        <w:t>3.3</w:t>
      </w:r>
      <w:r>
        <w:rPr>
          <w:rFonts w:hint="eastAsia" w:ascii="宋体" w:hAnsi="宋体"/>
          <w:szCs w:val="21"/>
        </w:rPr>
        <w:t>委托人有权要求受托人更换项目总监，受托人必须在委托人发出要求更换的书面通知</w:t>
      </w:r>
      <w:r>
        <w:rPr>
          <w:rFonts w:ascii="宋体" w:hAnsi="宋体"/>
          <w:szCs w:val="21"/>
        </w:rPr>
        <w:t>10</w:t>
      </w:r>
      <w:r>
        <w:rPr>
          <w:rFonts w:hint="eastAsia" w:ascii="宋体" w:hAnsi="宋体"/>
          <w:szCs w:val="21"/>
        </w:rPr>
        <w:t>日内，无条件更换或满足</w:t>
      </w:r>
      <w:r>
        <w:rPr>
          <w:rFonts w:hint="eastAsia" w:ascii="宋体" w:hAnsi="宋体"/>
          <w:i/>
          <w:szCs w:val="21"/>
          <w:u w:val="single"/>
        </w:rPr>
        <w:t>□招标文件要求□投标文件承诺的</w:t>
      </w:r>
      <w:r>
        <w:rPr>
          <w:rFonts w:hint="eastAsia" w:ascii="宋体" w:hAnsi="宋体"/>
          <w:szCs w:val="21"/>
        </w:rPr>
        <w:t>项目总监。如受托人拒不更换的，视受托人严重违约，受托人除需按</w:t>
      </w:r>
      <w:r>
        <w:rPr>
          <w:rFonts w:ascii="宋体" w:hAnsi="宋体"/>
          <w:szCs w:val="21"/>
        </w:rPr>
        <w:t>3.1</w:t>
      </w:r>
      <w:r>
        <w:rPr>
          <w:rFonts w:hint="eastAsia" w:ascii="宋体" w:hAnsi="宋体"/>
          <w:szCs w:val="21"/>
        </w:rPr>
        <w:t>条标准支付违约金外，还应下列标准支付违约金：</w:t>
      </w:r>
      <w:r>
        <w:rPr>
          <w:rFonts w:hint="eastAsia" w:ascii="宋体" w:hAnsi="宋体"/>
          <w:szCs w:val="21"/>
          <w:u w:val="single"/>
        </w:rPr>
        <w:t>1</w:t>
      </w:r>
      <w:r>
        <w:rPr>
          <w:rFonts w:ascii="宋体" w:hAnsi="宋体"/>
          <w:szCs w:val="21"/>
          <w:u w:val="single"/>
        </w:rPr>
        <w:t>0000.00</w:t>
      </w:r>
      <w:r>
        <w:rPr>
          <w:rFonts w:hint="eastAsia" w:ascii="宋体" w:hAnsi="宋体"/>
          <w:szCs w:val="21"/>
          <w:u w:val="single"/>
        </w:rPr>
        <w:t>元</w:t>
      </w:r>
      <w:r>
        <w:rPr>
          <w:rFonts w:ascii="宋体" w:hAnsi="宋体"/>
          <w:szCs w:val="21"/>
          <w:u w:val="single"/>
        </w:rPr>
        <w:t>/</w:t>
      </w:r>
      <w:r>
        <w:rPr>
          <w:rFonts w:hint="eastAsia" w:ascii="宋体" w:hAnsi="宋体"/>
          <w:szCs w:val="21"/>
          <w:u w:val="single"/>
        </w:rPr>
        <w:t>次</w:t>
      </w:r>
      <w:r>
        <w:rPr>
          <w:rFonts w:hint="eastAsia" w:ascii="宋体" w:hAnsi="宋体"/>
          <w:szCs w:val="21"/>
        </w:rPr>
        <w:t>，违约金累计计算。</w:t>
      </w:r>
    </w:p>
    <w:p>
      <w:pPr>
        <w:spacing w:line="380" w:lineRule="exact"/>
        <w:ind w:firstLine="420" w:firstLineChars="200"/>
        <w:rPr>
          <w:rFonts w:ascii="宋体"/>
          <w:b/>
          <w:szCs w:val="21"/>
        </w:rPr>
      </w:pPr>
      <w:r>
        <w:rPr>
          <w:rFonts w:ascii="宋体" w:hAnsi="宋体"/>
          <w:szCs w:val="21"/>
        </w:rPr>
        <w:t>3.4</w:t>
      </w:r>
      <w:r>
        <w:rPr>
          <w:rFonts w:hint="eastAsia" w:ascii="宋体" w:hAnsi="宋体"/>
          <w:szCs w:val="21"/>
        </w:rPr>
        <w:t>受托人员“进场”数量未满足本补充条件第</w:t>
      </w:r>
      <w:r>
        <w:rPr>
          <w:rFonts w:ascii="宋体" w:hAnsi="宋体"/>
          <w:szCs w:val="21"/>
        </w:rPr>
        <w:t>2.3</w:t>
      </w:r>
      <w:r>
        <w:rPr>
          <w:rFonts w:hint="eastAsia" w:ascii="宋体" w:hAnsi="宋体"/>
          <w:szCs w:val="21"/>
        </w:rPr>
        <w:t>条规定的，视受托人违约，委托人</w:t>
      </w:r>
      <w:r>
        <w:rPr>
          <w:rFonts w:hint="eastAsia" w:ascii="宋体" w:hAnsi="宋体"/>
          <w:szCs w:val="21"/>
          <w:u w:val="single"/>
        </w:rPr>
        <w:t>除将扣除未到位人员相应的监理酬金，还有权处以未到人员</w:t>
      </w:r>
      <w:r>
        <w:rPr>
          <w:rFonts w:ascii="宋体" w:hAnsi="宋体"/>
          <w:szCs w:val="21"/>
          <w:u w:val="single"/>
        </w:rPr>
        <w:t>200</w:t>
      </w:r>
      <w:r>
        <w:rPr>
          <w:rFonts w:hint="eastAsia" w:ascii="宋体" w:hAnsi="宋体"/>
          <w:szCs w:val="21"/>
          <w:u w:val="single"/>
        </w:rPr>
        <w:t>元</w:t>
      </w:r>
      <w:r>
        <w:rPr>
          <w:rFonts w:ascii="宋体" w:hAnsi="宋体"/>
          <w:szCs w:val="21"/>
          <w:u w:val="single"/>
        </w:rPr>
        <w:t>/</w:t>
      </w:r>
      <w:r>
        <w:rPr>
          <w:rFonts w:hint="eastAsia" w:ascii="宋体" w:hAnsi="宋体"/>
          <w:szCs w:val="21"/>
          <w:u w:val="single"/>
        </w:rPr>
        <w:t>人·天的违约金</w:t>
      </w:r>
      <w:r>
        <w:rPr>
          <w:rFonts w:hint="eastAsia" w:ascii="宋体" w:hAnsi="宋体"/>
          <w:szCs w:val="21"/>
        </w:rPr>
        <w:t>，未到位每人每天的监理酬金按如下计算：各阶段监理酬金÷应投入的受托人员数量÷本阶段监理期限，其中应投入的受托人员数量按粤建管</w:t>
      </w:r>
      <w:r>
        <w:rPr>
          <w:rFonts w:ascii="宋体" w:hAnsi="宋体"/>
          <w:szCs w:val="21"/>
        </w:rPr>
        <w:t>[2002]97</w:t>
      </w:r>
      <w:r>
        <w:rPr>
          <w:rFonts w:hint="eastAsia" w:ascii="宋体" w:hAnsi="宋体"/>
          <w:szCs w:val="21"/>
        </w:rPr>
        <w:t>号文中附件《工程项目监理最少人数配置参照表》规定</w:t>
      </w:r>
      <w:r>
        <w:rPr>
          <w:rFonts w:hint="eastAsia" w:ascii="宋体" w:hAnsi="宋体" w:cs="仿宋_GB2312"/>
          <w:szCs w:val="21"/>
        </w:rPr>
        <w:t>。</w:t>
      </w:r>
    </w:p>
    <w:p>
      <w:pPr>
        <w:spacing w:line="380" w:lineRule="exact"/>
        <w:rPr>
          <w:rFonts w:ascii="宋体"/>
          <w:b/>
          <w:szCs w:val="21"/>
        </w:rPr>
      </w:pPr>
      <w:r>
        <w:rPr>
          <w:rFonts w:hint="eastAsia" w:ascii="宋体" w:hAnsi="宋体"/>
          <w:b/>
          <w:szCs w:val="21"/>
        </w:rPr>
        <w:t>四、工程管理的要求</w:t>
      </w:r>
    </w:p>
    <w:p>
      <w:pPr>
        <w:spacing w:line="380" w:lineRule="exact"/>
        <w:ind w:firstLine="420" w:firstLineChars="200"/>
        <w:rPr>
          <w:rFonts w:ascii="宋体"/>
          <w:szCs w:val="21"/>
        </w:rPr>
      </w:pPr>
      <w:r>
        <w:rPr>
          <w:rFonts w:ascii="宋体" w:hAnsi="宋体"/>
          <w:szCs w:val="21"/>
        </w:rPr>
        <w:t>4.1</w:t>
      </w:r>
      <w:r>
        <w:rPr>
          <w:rFonts w:hint="eastAsia" w:ascii="宋体" w:hAnsi="宋体"/>
          <w:szCs w:val="21"/>
        </w:rPr>
        <w:t>受托人应按委托人的要求履行相关职责，处理变更事项，并对实施的变更量进行确认。</w:t>
      </w:r>
    </w:p>
    <w:p>
      <w:pPr>
        <w:spacing w:line="380" w:lineRule="exact"/>
        <w:ind w:firstLine="420" w:firstLineChars="200"/>
        <w:rPr>
          <w:rFonts w:ascii="宋体"/>
          <w:szCs w:val="21"/>
        </w:rPr>
      </w:pPr>
      <w:r>
        <w:rPr>
          <w:rFonts w:ascii="宋体" w:hAnsi="宋体"/>
          <w:szCs w:val="21"/>
        </w:rPr>
        <w:t>4.2</w:t>
      </w:r>
      <w:r>
        <w:rPr>
          <w:rFonts w:hint="eastAsia" w:ascii="宋体" w:hAnsi="宋体"/>
          <w:szCs w:val="21"/>
        </w:rPr>
        <w:t>监理人在每月月底前</w:t>
      </w:r>
      <w:r>
        <w:rPr>
          <w:rFonts w:ascii="宋体" w:hAnsi="宋体"/>
          <w:szCs w:val="21"/>
        </w:rPr>
        <w:t>5</w:t>
      </w:r>
      <w:r>
        <w:rPr>
          <w:rFonts w:hint="eastAsia" w:ascii="宋体" w:hAnsi="宋体"/>
          <w:szCs w:val="21"/>
        </w:rPr>
        <w:t>日分别以月报形式，向委托人书面汇报上月工程的质量、安全、进度、投资、安全文明施工、信息管理、合同管理情况，农民工、劳务工的工资发放情况、工作协调及存在问题，并附情况分析及拟采取的对策；其中质量、安全、进度、安全文明施工应作为月报的重要内容。</w:t>
      </w:r>
    </w:p>
    <w:p>
      <w:pPr>
        <w:tabs>
          <w:tab w:val="left" w:pos="1620"/>
        </w:tabs>
        <w:snapToGrid w:val="0"/>
        <w:spacing w:line="380" w:lineRule="exact"/>
        <w:ind w:firstLine="420" w:firstLineChars="200"/>
        <w:rPr>
          <w:rFonts w:ascii="宋体"/>
          <w:szCs w:val="21"/>
        </w:rPr>
      </w:pPr>
      <w:r>
        <w:rPr>
          <w:rFonts w:ascii="宋体" w:hAnsi="宋体"/>
          <w:szCs w:val="21"/>
        </w:rPr>
        <w:t>4.3</w:t>
      </w:r>
      <w:r>
        <w:rPr>
          <w:rFonts w:hint="eastAsia" w:ascii="宋体" w:hAnsi="宋体"/>
          <w:szCs w:val="21"/>
        </w:rPr>
        <w:t>受托人应当按照现行《建设工程监理规范》（</w:t>
      </w:r>
      <w:r>
        <w:rPr>
          <w:rFonts w:ascii="宋体" w:hAnsi="宋体"/>
          <w:szCs w:val="21"/>
        </w:rPr>
        <w:t>GB50319-2013</w:t>
      </w:r>
      <w:r>
        <w:rPr>
          <w:rFonts w:hint="eastAsia" w:ascii="宋体" w:hAnsi="宋体"/>
          <w:szCs w:val="21"/>
        </w:rPr>
        <w:t>）进行监理工作。在实施过程控制时，应采取旁站、巡视和平行检验等形式。</w:t>
      </w:r>
    </w:p>
    <w:p>
      <w:pPr>
        <w:tabs>
          <w:tab w:val="left" w:pos="1620"/>
        </w:tabs>
        <w:snapToGrid w:val="0"/>
        <w:spacing w:line="380" w:lineRule="exact"/>
        <w:ind w:firstLine="420" w:firstLineChars="200"/>
        <w:rPr>
          <w:rFonts w:ascii="宋体"/>
          <w:szCs w:val="21"/>
        </w:rPr>
      </w:pPr>
      <w:r>
        <w:rPr>
          <w:rFonts w:ascii="宋体" w:hAnsi="宋体"/>
          <w:szCs w:val="21"/>
        </w:rPr>
        <w:t>4.4</w:t>
      </w:r>
      <w:r>
        <w:rPr>
          <w:rFonts w:hint="eastAsia" w:ascii="宋体" w:hAnsi="宋体"/>
          <w:szCs w:val="21"/>
        </w:rPr>
        <w:t>受托人保证按时批复承包人报送的文件，对承包人报送的工程技术类文件，在7天内给予答复。对承包人报送的有关进度款的确认或索赔性的文件，在</w:t>
      </w:r>
      <w:r>
        <w:rPr>
          <w:rFonts w:ascii="宋体" w:hAnsi="宋体"/>
          <w:szCs w:val="21"/>
        </w:rPr>
        <w:t>10</w:t>
      </w:r>
      <w:r>
        <w:rPr>
          <w:rFonts w:hint="eastAsia" w:ascii="宋体" w:hAnsi="宋体"/>
          <w:szCs w:val="21"/>
        </w:rPr>
        <w:t>天内向委托人提出受托人的意见，供委托人审批。</w:t>
      </w:r>
    </w:p>
    <w:p>
      <w:pPr>
        <w:spacing w:line="380" w:lineRule="exact"/>
        <w:ind w:firstLine="405" w:firstLineChars="193"/>
        <w:rPr>
          <w:rFonts w:ascii="宋体"/>
          <w:szCs w:val="21"/>
        </w:rPr>
      </w:pPr>
      <w:r>
        <w:rPr>
          <w:rFonts w:ascii="宋体" w:hAnsi="宋体"/>
          <w:szCs w:val="21"/>
        </w:rPr>
        <w:t>4.5</w:t>
      </w:r>
      <w:r>
        <w:rPr>
          <w:rFonts w:hint="eastAsia" w:ascii="宋体" w:hAnsi="宋体"/>
          <w:szCs w:val="21"/>
        </w:rPr>
        <w:t>工程竣工阶段，受托人须对施工单位所报的竣工图纸、结算进行严格审核，并负责与承包单位进行结算核对工作，提出书面审核和核对意见。受托人应保证竣工图纸的正确性，应保证竣工结（决）算的准确性。</w:t>
      </w:r>
    </w:p>
    <w:p>
      <w:pPr>
        <w:spacing w:line="380" w:lineRule="exact"/>
        <w:ind w:firstLine="420" w:firstLineChars="200"/>
        <w:rPr>
          <w:rFonts w:ascii="宋体"/>
          <w:szCs w:val="21"/>
        </w:rPr>
      </w:pPr>
      <w:r>
        <w:rPr>
          <w:rFonts w:ascii="宋体" w:hAnsi="宋体"/>
          <w:szCs w:val="21"/>
        </w:rPr>
        <w:t>4.6</w:t>
      </w:r>
      <w:r>
        <w:rPr>
          <w:rFonts w:hint="eastAsia" w:ascii="宋体" w:hAnsi="宋体"/>
          <w:szCs w:val="21"/>
        </w:rPr>
        <w:t>受托人须按委托人要求时限审核和报送施工单位申报的竣工结算资料和竣工存档资料。</w:t>
      </w:r>
    </w:p>
    <w:p>
      <w:pPr>
        <w:spacing w:line="380" w:lineRule="exact"/>
        <w:ind w:firstLine="420" w:firstLineChars="200"/>
        <w:rPr>
          <w:rFonts w:ascii="宋体"/>
          <w:szCs w:val="21"/>
        </w:rPr>
      </w:pPr>
      <w:r>
        <w:rPr>
          <w:rFonts w:ascii="宋体" w:hAnsi="宋体"/>
          <w:szCs w:val="21"/>
        </w:rPr>
        <w:t>4.7</w:t>
      </w:r>
      <w:r>
        <w:rPr>
          <w:rFonts w:hint="eastAsia" w:ascii="宋体" w:hAnsi="宋体"/>
          <w:szCs w:val="21"/>
        </w:rPr>
        <w:t>受托人应督促各施工单位按照深圳市档案馆的档案管理要求及时整理各项资料，并及时整理完成城建档案馆要求提交的监理资料，同时协助委托人整理相关的资料。</w:t>
      </w:r>
    </w:p>
    <w:p>
      <w:pPr>
        <w:spacing w:line="380" w:lineRule="exact"/>
        <w:ind w:firstLine="420" w:firstLineChars="200"/>
        <w:rPr>
          <w:rFonts w:ascii="宋体"/>
          <w:b/>
          <w:szCs w:val="21"/>
        </w:rPr>
      </w:pPr>
      <w:r>
        <w:rPr>
          <w:rFonts w:ascii="宋体" w:hAnsi="宋体"/>
          <w:szCs w:val="21"/>
        </w:rPr>
        <w:t>4.8</w:t>
      </w:r>
      <w:r>
        <w:rPr>
          <w:rFonts w:hint="eastAsia" w:ascii="宋体" w:hAnsi="宋体"/>
          <w:szCs w:val="21"/>
        </w:rPr>
        <w:t>受托人必须在保修期内根据委托人要求提供相应工程保修期内检查记录。</w:t>
      </w:r>
    </w:p>
    <w:p>
      <w:pPr>
        <w:spacing w:line="380" w:lineRule="exact"/>
        <w:ind w:firstLine="422"/>
        <w:rPr>
          <w:rFonts w:ascii="宋体"/>
          <w:b/>
          <w:szCs w:val="21"/>
        </w:rPr>
      </w:pPr>
      <w:r>
        <w:rPr>
          <w:rFonts w:hint="eastAsia" w:ascii="宋体" w:hAnsi="宋体"/>
          <w:b/>
          <w:szCs w:val="21"/>
        </w:rPr>
        <w:t>五、受托人其它的违约责任约定</w:t>
      </w:r>
    </w:p>
    <w:p>
      <w:pPr>
        <w:spacing w:line="380" w:lineRule="exact"/>
        <w:ind w:firstLine="420"/>
        <w:rPr>
          <w:rFonts w:ascii="宋体"/>
          <w:kern w:val="0"/>
          <w:szCs w:val="21"/>
        </w:rPr>
      </w:pPr>
      <w:r>
        <w:rPr>
          <w:rFonts w:ascii="宋体" w:hAnsi="宋体"/>
          <w:szCs w:val="21"/>
        </w:rPr>
        <w:t>5.1</w:t>
      </w:r>
      <w:r>
        <w:rPr>
          <w:rFonts w:hint="eastAsia" w:ascii="宋体" w:hAnsi="宋体"/>
          <w:szCs w:val="21"/>
        </w:rPr>
        <w:t>若委托人未按照受托人员要求按时到位，如图纸会审、技术交底、安全检查、隐蔽工程等关键节点未按时到位协助委托方工作，未按照现行《建设工程监理规范》（</w:t>
      </w:r>
      <w:r>
        <w:rPr>
          <w:rFonts w:ascii="宋体" w:hAnsi="宋体"/>
          <w:szCs w:val="21"/>
        </w:rPr>
        <w:t>GB50319-2013</w:t>
      </w:r>
      <w:r>
        <w:rPr>
          <w:rFonts w:hint="eastAsia" w:ascii="宋体" w:hAnsi="宋体"/>
          <w:szCs w:val="21"/>
        </w:rPr>
        <w:t>）实施过程控制，委托人有权按照以下标准让受托人支付违约金：：</w:t>
      </w:r>
      <w:r>
        <w:rPr>
          <w:rFonts w:ascii="宋体" w:hAnsi="宋体"/>
          <w:kern w:val="0"/>
          <w:szCs w:val="21"/>
          <w:u w:val="single"/>
        </w:rPr>
        <w:t>2000</w:t>
      </w:r>
      <w:r>
        <w:rPr>
          <w:rFonts w:hint="eastAsia" w:ascii="宋体" w:hAnsi="宋体"/>
          <w:kern w:val="0"/>
          <w:szCs w:val="21"/>
          <w:u w:val="single"/>
        </w:rPr>
        <w:t>-5000</w:t>
      </w:r>
      <w:r>
        <w:rPr>
          <w:rFonts w:hint="eastAsia" w:ascii="宋体" w:hAnsi="宋体"/>
          <w:kern w:val="0"/>
          <w:szCs w:val="21"/>
        </w:rPr>
        <w:t>违约金累计计算。</w:t>
      </w:r>
    </w:p>
    <w:p>
      <w:pPr>
        <w:spacing w:line="380" w:lineRule="exact"/>
        <w:ind w:firstLine="420"/>
        <w:rPr>
          <w:rFonts w:ascii="宋体"/>
          <w:szCs w:val="21"/>
        </w:rPr>
      </w:pPr>
      <w:r>
        <w:rPr>
          <w:rFonts w:ascii="宋体" w:hAnsi="宋体"/>
          <w:kern w:val="0"/>
          <w:szCs w:val="21"/>
        </w:rPr>
        <w:t>5.</w:t>
      </w:r>
      <w:r>
        <w:rPr>
          <w:rFonts w:hint="eastAsia" w:ascii="宋体" w:hAnsi="宋体"/>
          <w:kern w:val="0"/>
          <w:szCs w:val="21"/>
        </w:rPr>
        <w:t>2施工现场若发生重伤</w:t>
      </w:r>
      <w:r>
        <w:rPr>
          <w:rFonts w:ascii="宋体" w:hAnsi="宋体"/>
          <w:kern w:val="0"/>
          <w:szCs w:val="21"/>
        </w:rPr>
        <w:t>1</w:t>
      </w:r>
      <w:r>
        <w:rPr>
          <w:rFonts w:hint="eastAsia" w:ascii="宋体" w:hAnsi="宋体"/>
          <w:kern w:val="0"/>
          <w:szCs w:val="21"/>
        </w:rPr>
        <w:t>人及以上或</w:t>
      </w:r>
      <w:r>
        <w:rPr>
          <w:rFonts w:ascii="宋体" w:hAnsi="宋体"/>
          <w:kern w:val="0"/>
          <w:szCs w:val="21"/>
        </w:rPr>
        <w:t>3</w:t>
      </w:r>
      <w:r>
        <w:rPr>
          <w:rFonts w:hint="eastAsia" w:ascii="宋体" w:hAnsi="宋体"/>
          <w:kern w:val="0"/>
          <w:szCs w:val="21"/>
        </w:rPr>
        <w:t>人以下的安全或质量事故，每发生一次，</w:t>
      </w:r>
      <w:r>
        <w:rPr>
          <w:rFonts w:hint="eastAsia" w:ascii="宋体" w:hAnsi="宋体"/>
          <w:szCs w:val="21"/>
        </w:rPr>
        <w:t>受托人应按下列标准支付违约金：</w:t>
      </w:r>
      <w:r>
        <w:rPr>
          <w:rFonts w:hint="eastAsia" w:ascii="宋体" w:hAnsi="宋体"/>
          <w:szCs w:val="21"/>
          <w:u w:val="single"/>
        </w:rPr>
        <w:t>施工监理服务收费额的</w:t>
      </w:r>
      <w:r>
        <w:rPr>
          <w:rFonts w:ascii="宋体" w:hAnsi="宋体"/>
          <w:szCs w:val="21"/>
          <w:u w:val="single"/>
        </w:rPr>
        <w:t>3%</w:t>
      </w:r>
      <w:r>
        <w:rPr>
          <w:rFonts w:hint="eastAsia" w:ascii="宋体" w:hAnsi="宋体"/>
          <w:szCs w:val="21"/>
        </w:rPr>
        <w:t>。但该次安全或质量事故受托人无明确过失责任的除外（以相关建设主管部门文件认定结果为准。）</w:t>
      </w:r>
    </w:p>
    <w:p>
      <w:pPr>
        <w:spacing w:line="380" w:lineRule="exact"/>
        <w:ind w:firstLine="420"/>
        <w:rPr>
          <w:rFonts w:ascii="宋体"/>
          <w:szCs w:val="21"/>
        </w:rPr>
      </w:pPr>
      <w:r>
        <w:rPr>
          <w:rFonts w:hint="eastAsia" w:ascii="宋体" w:hAnsi="宋体"/>
          <w:szCs w:val="21"/>
        </w:rPr>
        <w:t>若发生重伤</w:t>
      </w:r>
      <w:r>
        <w:rPr>
          <w:rFonts w:ascii="宋体" w:hAnsi="宋体"/>
          <w:szCs w:val="21"/>
        </w:rPr>
        <w:t>3</w:t>
      </w:r>
      <w:r>
        <w:rPr>
          <w:rFonts w:hint="eastAsia" w:ascii="宋体" w:hAnsi="宋体"/>
          <w:szCs w:val="21"/>
        </w:rPr>
        <w:t>人及以上的</w:t>
      </w:r>
      <w:r>
        <w:rPr>
          <w:rFonts w:hint="eastAsia" w:ascii="宋体" w:hAnsi="宋体"/>
          <w:kern w:val="0"/>
          <w:szCs w:val="21"/>
        </w:rPr>
        <w:t>安全或质量事故，每发生一次，</w:t>
      </w:r>
      <w:r>
        <w:rPr>
          <w:rFonts w:hint="eastAsia" w:ascii="宋体" w:hAnsi="宋体"/>
          <w:szCs w:val="21"/>
        </w:rPr>
        <w:t>受托人应按下列标准支付违约金：</w:t>
      </w:r>
      <w:r>
        <w:rPr>
          <w:rFonts w:hint="eastAsia" w:ascii="宋体" w:hAnsi="宋体"/>
          <w:szCs w:val="21"/>
          <w:u w:val="single"/>
        </w:rPr>
        <w:t>施工监理服务收费额的</w:t>
      </w:r>
      <w:r>
        <w:rPr>
          <w:rFonts w:ascii="宋体" w:hAnsi="宋体"/>
          <w:szCs w:val="21"/>
          <w:u w:val="single"/>
        </w:rPr>
        <w:t>5%</w:t>
      </w:r>
      <w:r>
        <w:rPr>
          <w:rFonts w:hint="eastAsia" w:ascii="宋体" w:hAnsi="宋体"/>
          <w:szCs w:val="21"/>
          <w:u w:val="single"/>
        </w:rPr>
        <w:t>，同时将拒绝受托人参与委托人招标项目的投标</w:t>
      </w:r>
      <w:r>
        <w:rPr>
          <w:rFonts w:hint="eastAsia" w:ascii="宋体" w:hAnsi="宋体"/>
          <w:szCs w:val="21"/>
        </w:rPr>
        <w:t>。但该次安全或质量事故受托人无明确过失责任的除外（以相关建设主管部门文件认定结果为准。）</w:t>
      </w:r>
    </w:p>
    <w:p>
      <w:pPr>
        <w:spacing w:line="380" w:lineRule="exact"/>
        <w:ind w:firstLine="420"/>
        <w:rPr>
          <w:rFonts w:ascii="宋体"/>
          <w:szCs w:val="21"/>
        </w:rPr>
      </w:pPr>
      <w:r>
        <w:rPr>
          <w:rFonts w:hint="eastAsia" w:ascii="宋体" w:hAnsi="宋体"/>
          <w:szCs w:val="21"/>
        </w:rPr>
        <w:t>若发生造成死亡的安全或质量事故，每死亡</w:t>
      </w:r>
      <w:r>
        <w:rPr>
          <w:rFonts w:ascii="宋体" w:hAnsi="宋体"/>
          <w:szCs w:val="21"/>
        </w:rPr>
        <w:t>1</w:t>
      </w:r>
      <w:r>
        <w:rPr>
          <w:rFonts w:hint="eastAsia" w:ascii="宋体" w:hAnsi="宋体"/>
          <w:szCs w:val="21"/>
        </w:rPr>
        <w:t>人，受托人应按下列标准支付违约金：</w:t>
      </w:r>
      <w:r>
        <w:rPr>
          <w:rFonts w:hint="eastAsia" w:ascii="宋体" w:hAnsi="宋体"/>
          <w:szCs w:val="21"/>
          <w:u w:val="single"/>
        </w:rPr>
        <w:t>施工监理服务收费额的</w:t>
      </w:r>
      <w:r>
        <w:rPr>
          <w:rFonts w:ascii="宋体" w:hAnsi="宋体"/>
          <w:szCs w:val="21"/>
          <w:u w:val="single"/>
        </w:rPr>
        <w:t>5%</w:t>
      </w:r>
      <w:r>
        <w:rPr>
          <w:rFonts w:hint="eastAsia" w:ascii="宋体" w:hAnsi="宋体"/>
          <w:szCs w:val="21"/>
          <w:u w:val="single"/>
        </w:rPr>
        <w:t>，同时将拒绝受托人参与委托人招标项目的投标</w:t>
      </w:r>
      <w:r>
        <w:rPr>
          <w:rFonts w:hint="eastAsia" w:ascii="宋体" w:hAnsi="宋体"/>
          <w:szCs w:val="21"/>
        </w:rPr>
        <w:t>。但该次安全或质量事故受托人无明确过失责任的除外（以相关建设主管部门文件认定结果为准。）</w:t>
      </w:r>
    </w:p>
    <w:p>
      <w:pPr>
        <w:spacing w:line="380" w:lineRule="exact"/>
        <w:ind w:firstLine="420"/>
        <w:rPr>
          <w:rFonts w:ascii="宋体"/>
          <w:szCs w:val="21"/>
        </w:rPr>
      </w:pPr>
      <w:r>
        <w:rPr>
          <w:rFonts w:ascii="宋体" w:hAnsi="宋体"/>
          <w:szCs w:val="21"/>
        </w:rPr>
        <w:t>5.</w:t>
      </w:r>
      <w:r>
        <w:rPr>
          <w:rFonts w:hint="eastAsia" w:ascii="宋体" w:hAnsi="宋体"/>
          <w:szCs w:val="21"/>
        </w:rPr>
        <w:t>3监理工程师应加强对施工现场巡视、检查，及时发现质量和安全隐患，督促施工单位整改。对发现的质量和安全隐患，监理工程师须在</w:t>
      </w:r>
      <w:r>
        <w:rPr>
          <w:rFonts w:ascii="宋体" w:hAnsi="宋体"/>
          <w:szCs w:val="21"/>
        </w:rPr>
        <w:t>24</w:t>
      </w:r>
      <w:r>
        <w:rPr>
          <w:rFonts w:hint="eastAsia" w:ascii="宋体" w:hAnsi="宋体"/>
          <w:szCs w:val="21"/>
        </w:rPr>
        <w:t>小时内向委托人进行书面报告。如委托人或建设行政主管部门发现现场工程质量问题或存在施工安全隐患而监理工程师没有书面记录并书面督促施工单位整改的，或未在规定时间内向委托人书面报告的，委托人可给予受托人书面警告，若受托人拒不整改或不按要求整改的，委托人有权按</w:t>
      </w:r>
      <w:r>
        <w:rPr>
          <w:rFonts w:ascii="宋体" w:hAnsi="宋体"/>
          <w:szCs w:val="21"/>
        </w:rPr>
        <w:t>1000</w:t>
      </w:r>
      <w:r>
        <w:rPr>
          <w:rFonts w:hint="eastAsia" w:ascii="宋体" w:hAnsi="宋体"/>
          <w:szCs w:val="21"/>
        </w:rPr>
        <w:t>元／次对其进行处罚，支付罚金后受托人应仍有义务负责督促施工单位及时纠正、处理、消除有关质量问题和安全隐患直至整改合格为止。</w:t>
      </w:r>
    </w:p>
    <w:p>
      <w:pPr>
        <w:spacing w:line="380" w:lineRule="exact"/>
        <w:ind w:firstLine="420"/>
        <w:rPr>
          <w:rFonts w:ascii="宋体"/>
          <w:szCs w:val="21"/>
        </w:rPr>
      </w:pPr>
      <w:r>
        <w:rPr>
          <w:rFonts w:ascii="宋体" w:hAnsi="宋体"/>
          <w:szCs w:val="21"/>
        </w:rPr>
        <w:t>5.</w:t>
      </w:r>
      <w:r>
        <w:rPr>
          <w:rFonts w:hint="eastAsia" w:ascii="宋体" w:hAnsi="宋体"/>
          <w:szCs w:val="21"/>
        </w:rPr>
        <w:t>4受托人严把检查验收关并认真作好各项检查、验收记录，若受托人与施工单位串通，弄虚作假、降低工程质量或将不合格的建设工程、建筑材料、建筑构配件和设备按照合格签字的，给委托人或工程造成损失的，委托人有权要求受托人更换监理人员并向建设主管部门报告，并将其不良行为予以公告，直至终止合同，且受托人应当向委托人承担违约责任，免收部分或全部监理酬金，支付违约金并承担赔偿责任，由此产生的其他后果由受托人承担相应法律责任。</w:t>
      </w:r>
    </w:p>
    <w:p>
      <w:pPr>
        <w:spacing w:line="380" w:lineRule="exact"/>
        <w:ind w:firstLine="420"/>
        <w:rPr>
          <w:rFonts w:ascii="宋体"/>
          <w:szCs w:val="21"/>
        </w:rPr>
      </w:pPr>
      <w:r>
        <w:rPr>
          <w:rFonts w:ascii="宋体" w:hAnsi="宋体"/>
          <w:szCs w:val="21"/>
        </w:rPr>
        <w:t>5.</w:t>
      </w:r>
      <w:r>
        <w:rPr>
          <w:rFonts w:hint="eastAsia" w:ascii="宋体" w:hAnsi="宋体"/>
          <w:szCs w:val="21"/>
        </w:rPr>
        <w:t>5受托人因下列原因：</w:t>
      </w:r>
    </w:p>
    <w:p>
      <w:pPr>
        <w:spacing w:line="380" w:lineRule="exact"/>
        <w:ind w:firstLine="420"/>
        <w:rPr>
          <w:rFonts w:ascii="宋体"/>
          <w:szCs w:val="21"/>
        </w:rPr>
      </w:pPr>
      <w:r>
        <w:rPr>
          <w:rFonts w:hint="eastAsia" w:ascii="宋体" w:hAnsi="宋体"/>
          <w:szCs w:val="21"/>
        </w:rPr>
        <w:t>⑴</w:t>
      </w:r>
      <w:r>
        <w:rPr>
          <w:rFonts w:ascii="宋体" w:hAnsi="宋体"/>
          <w:szCs w:val="21"/>
        </w:rPr>
        <w:t xml:space="preserve">. </w:t>
      </w:r>
      <w:r>
        <w:rPr>
          <w:rFonts w:hint="eastAsia" w:ascii="宋体" w:hAnsi="宋体"/>
          <w:szCs w:val="21"/>
        </w:rPr>
        <w:t>在施工过程中，监理工程师发出错误指令；</w:t>
      </w:r>
    </w:p>
    <w:p>
      <w:pPr>
        <w:spacing w:line="380" w:lineRule="exact"/>
        <w:ind w:firstLine="420"/>
        <w:rPr>
          <w:rFonts w:ascii="宋体"/>
          <w:szCs w:val="21"/>
        </w:rPr>
      </w:pPr>
      <w:r>
        <w:rPr>
          <w:rFonts w:hint="eastAsia" w:ascii="宋体" w:hAnsi="宋体"/>
          <w:szCs w:val="21"/>
        </w:rPr>
        <w:t>⑵</w:t>
      </w:r>
      <w:r>
        <w:rPr>
          <w:rFonts w:ascii="宋体" w:hAnsi="宋体"/>
          <w:szCs w:val="21"/>
        </w:rPr>
        <w:t xml:space="preserve">. </w:t>
      </w:r>
      <w:r>
        <w:rPr>
          <w:rFonts w:hint="eastAsia" w:ascii="宋体" w:hAnsi="宋体"/>
          <w:szCs w:val="21"/>
        </w:rPr>
        <w:t>监理工程师越权审批设计变更；</w:t>
      </w:r>
    </w:p>
    <w:p>
      <w:pPr>
        <w:spacing w:line="380" w:lineRule="exact"/>
        <w:ind w:firstLine="420"/>
        <w:rPr>
          <w:rFonts w:ascii="宋体"/>
          <w:szCs w:val="21"/>
        </w:rPr>
      </w:pPr>
      <w:r>
        <w:rPr>
          <w:rFonts w:hint="eastAsia" w:ascii="宋体" w:hAnsi="宋体"/>
          <w:szCs w:val="21"/>
        </w:rPr>
        <w:t>⑶</w:t>
      </w:r>
      <w:r>
        <w:rPr>
          <w:rFonts w:ascii="宋体" w:hAnsi="宋体"/>
          <w:szCs w:val="21"/>
        </w:rPr>
        <w:t xml:space="preserve">. </w:t>
      </w:r>
      <w:r>
        <w:rPr>
          <w:rFonts w:hint="eastAsia" w:ascii="宋体" w:hAnsi="宋体"/>
          <w:szCs w:val="21"/>
        </w:rPr>
        <w:t>其它因监理工程师自身失误造成的原因。</w:t>
      </w:r>
    </w:p>
    <w:p>
      <w:pPr>
        <w:spacing w:line="380" w:lineRule="exact"/>
        <w:ind w:firstLine="420"/>
        <w:rPr>
          <w:rFonts w:ascii="宋体"/>
          <w:szCs w:val="21"/>
        </w:rPr>
      </w:pPr>
      <w:r>
        <w:rPr>
          <w:rFonts w:hint="eastAsia" w:ascii="宋体" w:hAnsi="宋体"/>
          <w:szCs w:val="21"/>
        </w:rPr>
        <w:t>使本工程在投资、工期、质量等方面给委托人造成损失的，委托人将要求受托人进行赔偿，累计赔偿总额不应超过监理报酬总额（除去税金）。具体约定为：</w:t>
      </w:r>
    </w:p>
    <w:p>
      <w:pPr>
        <w:spacing w:line="380" w:lineRule="exact"/>
        <w:ind w:firstLine="420"/>
        <w:rPr>
          <w:rFonts w:ascii="宋体"/>
          <w:szCs w:val="21"/>
        </w:rPr>
      </w:pPr>
      <w:r>
        <w:rPr>
          <w:rFonts w:ascii="宋体" w:hAnsi="宋体"/>
          <w:szCs w:val="21"/>
        </w:rPr>
        <w:t>5.</w:t>
      </w:r>
      <w:r>
        <w:rPr>
          <w:rFonts w:hint="eastAsia" w:ascii="宋体" w:hAnsi="宋体"/>
          <w:szCs w:val="21"/>
        </w:rPr>
        <w:t>5</w:t>
      </w:r>
      <w:r>
        <w:rPr>
          <w:rFonts w:ascii="宋体" w:hAnsi="宋体"/>
          <w:szCs w:val="21"/>
        </w:rPr>
        <w:t xml:space="preserve">.1 </w:t>
      </w:r>
      <w:r>
        <w:rPr>
          <w:rFonts w:hint="eastAsia" w:ascii="宋体" w:hAnsi="宋体"/>
          <w:szCs w:val="21"/>
        </w:rPr>
        <w:t>因受托人原因造成工程投资增加的，委托人将根据工程投资的增加额与原监理合同金额的比率，按相应比例双倍扣减监理报酬；若增加工程投资比例超过原合同价款的</w:t>
      </w:r>
      <w:r>
        <w:rPr>
          <w:rFonts w:ascii="宋体" w:hAnsi="宋体"/>
          <w:szCs w:val="21"/>
        </w:rPr>
        <w:t>20%</w:t>
      </w:r>
      <w:r>
        <w:rPr>
          <w:rFonts w:hint="eastAsia" w:ascii="宋体" w:hAnsi="宋体"/>
          <w:szCs w:val="21"/>
        </w:rPr>
        <w:t>时，监理人应赔偿委托人由此遭受的实际损失中的</w:t>
      </w:r>
      <w:r>
        <w:rPr>
          <w:rFonts w:ascii="宋体" w:hAnsi="宋体"/>
          <w:szCs w:val="21"/>
        </w:rPr>
        <w:t>10%</w:t>
      </w:r>
      <w:r>
        <w:rPr>
          <w:rFonts w:hint="eastAsia" w:ascii="宋体" w:hAnsi="宋体"/>
          <w:szCs w:val="21"/>
        </w:rPr>
        <w:t>。委托人并有权单方解除本施工监理合同。</w:t>
      </w:r>
    </w:p>
    <w:p>
      <w:pPr>
        <w:spacing w:line="380" w:lineRule="exact"/>
        <w:ind w:firstLine="420"/>
        <w:rPr>
          <w:rFonts w:ascii="宋体"/>
          <w:szCs w:val="21"/>
        </w:rPr>
      </w:pPr>
      <w:r>
        <w:rPr>
          <w:rFonts w:ascii="宋体" w:hAnsi="宋体"/>
          <w:szCs w:val="21"/>
        </w:rPr>
        <w:t>5.</w:t>
      </w:r>
      <w:r>
        <w:rPr>
          <w:rFonts w:hint="eastAsia" w:ascii="宋体" w:hAnsi="宋体"/>
          <w:szCs w:val="21"/>
        </w:rPr>
        <w:t>5</w:t>
      </w:r>
      <w:r>
        <w:rPr>
          <w:rFonts w:ascii="宋体" w:hAnsi="宋体"/>
          <w:szCs w:val="21"/>
        </w:rPr>
        <w:t xml:space="preserve">.2 </w:t>
      </w:r>
      <w:r>
        <w:rPr>
          <w:rFonts w:hint="eastAsia" w:ascii="宋体" w:hAnsi="宋体"/>
          <w:szCs w:val="21"/>
        </w:rPr>
        <w:t>因受托人责任导致工期延误，其中分段工期延误日数占该段总工期的</w:t>
      </w:r>
      <w:r>
        <w:rPr>
          <w:rFonts w:ascii="宋体" w:hAnsi="宋体"/>
          <w:szCs w:val="21"/>
        </w:rPr>
        <w:t>30%</w:t>
      </w:r>
      <w:r>
        <w:rPr>
          <w:rFonts w:hint="eastAsia" w:ascii="宋体" w:hAnsi="宋体"/>
          <w:szCs w:val="21"/>
        </w:rPr>
        <w:t>时，则委托人有权扣除该分段工程监理报酬的</w:t>
      </w:r>
      <w:r>
        <w:rPr>
          <w:rFonts w:ascii="宋体" w:hAnsi="宋体"/>
          <w:szCs w:val="21"/>
        </w:rPr>
        <w:t>60%</w:t>
      </w:r>
      <w:r>
        <w:rPr>
          <w:rFonts w:hint="eastAsia" w:ascii="宋体" w:hAnsi="宋体"/>
          <w:szCs w:val="21"/>
        </w:rPr>
        <w:t>；则委托人有权单方解除本合同。因受托人责任导致工程竣工拖延的，依据拖延的日数，受托人应每日按</w:t>
      </w:r>
      <w:r>
        <w:rPr>
          <w:rFonts w:ascii="宋体" w:hAnsi="宋体"/>
          <w:szCs w:val="21"/>
        </w:rPr>
        <w:t>1000</w:t>
      </w:r>
      <w:r>
        <w:rPr>
          <w:rFonts w:hint="eastAsia" w:ascii="宋体" w:hAnsi="宋体"/>
          <w:szCs w:val="21"/>
        </w:rPr>
        <w:t>元向委托人支付违约金。由于受托人责任导致工期延误，致使委托人要承担赔偿第三方责任的，受托人必须承担赔偿委托人由此遭受的实际损失中的</w:t>
      </w:r>
      <w:r>
        <w:rPr>
          <w:rFonts w:ascii="宋体" w:hAnsi="宋体"/>
          <w:szCs w:val="21"/>
        </w:rPr>
        <w:t>20%</w:t>
      </w:r>
      <w:r>
        <w:rPr>
          <w:rFonts w:hint="eastAsia" w:ascii="宋体" w:hAnsi="宋体"/>
          <w:szCs w:val="21"/>
        </w:rPr>
        <w:t>。</w:t>
      </w:r>
    </w:p>
    <w:p>
      <w:pPr>
        <w:spacing w:line="380" w:lineRule="exact"/>
        <w:ind w:firstLine="420"/>
        <w:rPr>
          <w:rFonts w:ascii="宋体"/>
          <w:b/>
          <w:szCs w:val="21"/>
        </w:rPr>
      </w:pPr>
      <w:r>
        <w:rPr>
          <w:rFonts w:ascii="宋体" w:hAnsi="宋体"/>
          <w:szCs w:val="21"/>
        </w:rPr>
        <w:t>5.</w:t>
      </w:r>
      <w:r>
        <w:rPr>
          <w:rFonts w:hint="eastAsia" w:ascii="宋体" w:hAnsi="宋体"/>
          <w:szCs w:val="21"/>
        </w:rPr>
        <w:t>5</w:t>
      </w:r>
      <w:r>
        <w:rPr>
          <w:rFonts w:ascii="宋体" w:hAnsi="宋体"/>
          <w:szCs w:val="21"/>
        </w:rPr>
        <w:t xml:space="preserve">.3 </w:t>
      </w:r>
      <w:r>
        <w:rPr>
          <w:rFonts w:hint="eastAsia" w:ascii="宋体" w:hAnsi="宋体"/>
          <w:szCs w:val="21"/>
        </w:rPr>
        <w:t>因受托人责任造成质量事故，需要返工的，受托人应承担严重违约责任，同时，受托人应赔偿委托人的实际损失；情节严重的（超过合同价</w:t>
      </w:r>
      <w:r>
        <w:rPr>
          <w:rFonts w:ascii="宋体" w:hAnsi="宋体"/>
          <w:szCs w:val="21"/>
        </w:rPr>
        <w:t>10</w:t>
      </w:r>
      <w:r>
        <w:rPr>
          <w:rFonts w:hint="eastAsia" w:ascii="宋体" w:hAnsi="宋体"/>
          <w:szCs w:val="21"/>
        </w:rPr>
        <w:t>％），委托人有权单方面解除合同。</w:t>
      </w:r>
    </w:p>
    <w:p>
      <w:pPr>
        <w:spacing w:line="380" w:lineRule="exact"/>
        <w:rPr>
          <w:rFonts w:ascii="宋体"/>
          <w:b/>
          <w:szCs w:val="21"/>
        </w:rPr>
      </w:pPr>
      <w:r>
        <w:rPr>
          <w:rFonts w:hint="eastAsia" w:ascii="宋体" w:hAnsi="宋体"/>
          <w:b/>
          <w:szCs w:val="21"/>
        </w:rPr>
        <w:t>六、其它</w:t>
      </w:r>
    </w:p>
    <w:p>
      <w:pPr>
        <w:spacing w:line="380" w:lineRule="exact"/>
        <w:ind w:firstLine="420" w:firstLineChars="200"/>
        <w:rPr>
          <w:rFonts w:ascii="宋体"/>
          <w:szCs w:val="21"/>
        </w:rPr>
      </w:pPr>
      <w:r>
        <w:rPr>
          <w:rFonts w:hint="eastAsia" w:ascii="宋体" w:hAnsi="宋体"/>
          <w:szCs w:val="21"/>
        </w:rPr>
        <w:t>6</w:t>
      </w:r>
      <w:r>
        <w:rPr>
          <w:rFonts w:ascii="宋体" w:hAnsi="宋体"/>
          <w:szCs w:val="21"/>
        </w:rPr>
        <w:t>.1</w:t>
      </w:r>
      <w:r>
        <w:rPr>
          <w:rFonts w:hint="eastAsia" w:ascii="宋体" w:hAnsi="宋体"/>
          <w:szCs w:val="21"/>
        </w:rPr>
        <w:t>监理酬金额包括了为实施和完成本工程全部监理工作所需的监理成本、税金和利润等全部费用。如果出现监理期限逾期、监理工作受阻或延误而暂停或终止执行监理业务，以及通货膨胀、货币贬值、利率调整、税率变动等任何经济环境的改变和国家、省、市法规允许调整监理酬金计取费率的变化，受托人均不得要求追加监理酬金额。</w:t>
      </w:r>
    </w:p>
    <w:p>
      <w:pPr>
        <w:spacing w:line="380" w:lineRule="exact"/>
        <w:ind w:firstLine="420" w:firstLineChars="200"/>
        <w:rPr>
          <w:rFonts w:ascii="宋体"/>
          <w:szCs w:val="21"/>
        </w:rPr>
      </w:pPr>
      <w:r>
        <w:rPr>
          <w:rFonts w:hint="eastAsia" w:ascii="宋体" w:hAnsi="宋体"/>
          <w:szCs w:val="21"/>
        </w:rPr>
        <w:t>6</w:t>
      </w:r>
      <w:r>
        <w:rPr>
          <w:rFonts w:ascii="宋体" w:hAnsi="宋体"/>
          <w:szCs w:val="21"/>
        </w:rPr>
        <w:t>.2</w:t>
      </w:r>
      <w:r>
        <w:rPr>
          <w:rFonts w:hint="eastAsia" w:ascii="宋体" w:hAnsi="宋体"/>
          <w:szCs w:val="21"/>
        </w:rPr>
        <w:t>受托人应向委托人偿付的违约金均由委托人在应付监理酬金进度款中即时扣除，不足部分委托人将进行追偿。</w:t>
      </w:r>
    </w:p>
    <w:p>
      <w:pPr>
        <w:spacing w:line="380" w:lineRule="exact"/>
        <w:ind w:firstLine="420" w:firstLineChars="200"/>
        <w:rPr>
          <w:rFonts w:ascii="宋体"/>
          <w:szCs w:val="21"/>
        </w:rPr>
      </w:pPr>
      <w:r>
        <w:rPr>
          <w:rFonts w:hint="eastAsia" w:ascii="宋体" w:hAnsi="宋体"/>
          <w:szCs w:val="21"/>
        </w:rPr>
        <w:t>6</w:t>
      </w:r>
      <w:r>
        <w:rPr>
          <w:rFonts w:ascii="宋体" w:hAnsi="宋体"/>
          <w:szCs w:val="21"/>
        </w:rPr>
        <w:t>.3</w:t>
      </w:r>
      <w:r>
        <w:rPr>
          <w:rFonts w:hint="eastAsia" w:ascii="宋体" w:hAnsi="宋体"/>
          <w:szCs w:val="21"/>
        </w:rPr>
        <w:t>受托人派出的现场监理班子人员应廉洁自律，不索取、收受委托合同约定以外的礼金和其他财物，不与施工单位等有利益关系的单位或个人进行任何不正当的接触，不利用职务之便谋取其他不正当的利益。如发现监理人员有不廉洁的行为，每查实一次，委托人按</w:t>
      </w:r>
      <w:r>
        <w:rPr>
          <w:rFonts w:ascii="宋体" w:hAnsi="宋体"/>
          <w:szCs w:val="21"/>
        </w:rPr>
        <w:t>1000</w:t>
      </w:r>
      <w:r>
        <w:rPr>
          <w:rFonts w:hint="eastAsia" w:ascii="宋体" w:hAnsi="宋体"/>
          <w:szCs w:val="21"/>
        </w:rPr>
        <w:t>元／人次进行处罚，并向建设行政主管部门通报，最高罚款不超过总监理费的</w:t>
      </w:r>
      <w:r>
        <w:rPr>
          <w:rFonts w:ascii="宋体" w:hAnsi="宋体"/>
          <w:szCs w:val="21"/>
        </w:rPr>
        <w:t>10%</w:t>
      </w:r>
      <w:r>
        <w:rPr>
          <w:rFonts w:hint="eastAsia" w:ascii="宋体" w:hAnsi="宋体"/>
          <w:szCs w:val="21"/>
        </w:rPr>
        <w:t>。</w:t>
      </w:r>
    </w:p>
    <w:p>
      <w:pPr>
        <w:spacing w:line="380" w:lineRule="exact"/>
        <w:ind w:firstLine="420" w:firstLineChars="200"/>
        <w:rPr>
          <w:rFonts w:ascii="宋体"/>
          <w:szCs w:val="21"/>
        </w:rPr>
      </w:pPr>
      <w:r>
        <w:rPr>
          <w:rFonts w:hint="eastAsia" w:ascii="宋体" w:hAnsi="宋体"/>
          <w:szCs w:val="21"/>
        </w:rPr>
        <w:t>6</w:t>
      </w:r>
      <w:r>
        <w:rPr>
          <w:rFonts w:ascii="宋体" w:hAnsi="宋体"/>
          <w:szCs w:val="21"/>
        </w:rPr>
        <w:t>.4</w:t>
      </w:r>
      <w:r>
        <w:rPr>
          <w:rFonts w:hint="eastAsia" w:ascii="宋体" w:hAnsi="宋体"/>
          <w:szCs w:val="21"/>
        </w:rPr>
        <w:t>若因政府原因，导致实际实施的监理范围、监理内容与原合同约定发生了较大变化（主要指缩减规模、建设标准等），委托人、受托人遵循实事求是、诚实信用原则，签订相关补充协议，重新约定监理酬金额的结算原则；若因政府决定终止本合同工程，而本合同尚未实施的，本合同自动解除，合同签订双方均无须承担任何违约责任。</w:t>
      </w:r>
    </w:p>
    <w:p>
      <w:pPr>
        <w:spacing w:line="380" w:lineRule="exact"/>
        <w:ind w:firstLine="420" w:firstLineChars="200"/>
        <w:rPr>
          <w:rFonts w:ascii="宋体"/>
          <w:szCs w:val="21"/>
        </w:rPr>
      </w:pPr>
      <w:r>
        <w:rPr>
          <w:rFonts w:hint="eastAsia" w:ascii="宋体" w:hAnsi="宋体"/>
          <w:szCs w:val="21"/>
        </w:rPr>
        <w:t>6</w:t>
      </w:r>
      <w:r>
        <w:rPr>
          <w:rFonts w:ascii="宋体" w:hAnsi="宋体"/>
          <w:szCs w:val="21"/>
        </w:rPr>
        <w:t>.5</w:t>
      </w:r>
      <w:r>
        <w:rPr>
          <w:rFonts w:hint="eastAsia" w:ascii="宋体" w:hAnsi="宋体"/>
          <w:szCs w:val="21"/>
        </w:rPr>
        <w:t>为加强政府投资工程资金管理，受托人必须在合同中明确填写具体的收款单位银行开户名、开户银行及账号，正常情况下委托人仅向该账号付款。若因上述原因造成合同价款不能及时支付或产生一切纠纷，均由受托人自行承担。</w:t>
      </w:r>
    </w:p>
    <w:p>
      <w:pPr>
        <w:spacing w:line="380" w:lineRule="exact"/>
        <w:ind w:firstLine="420" w:firstLineChars="200"/>
        <w:rPr>
          <w:rFonts w:ascii="宋体" w:hAnsi="宋体"/>
          <w:szCs w:val="21"/>
        </w:rPr>
      </w:pPr>
      <w:r>
        <w:rPr>
          <w:rFonts w:hint="eastAsia" w:ascii="宋体" w:hAnsi="宋体"/>
          <w:szCs w:val="21"/>
        </w:rPr>
        <w:t>6</w:t>
      </w:r>
      <w:r>
        <w:rPr>
          <w:rFonts w:ascii="宋体" w:hAnsi="宋体"/>
          <w:szCs w:val="21"/>
        </w:rPr>
        <w:t>.6</w:t>
      </w:r>
      <w:r>
        <w:rPr>
          <w:rFonts w:hint="eastAsia" w:ascii="宋体" w:hAnsi="宋体"/>
          <w:szCs w:val="21"/>
        </w:rPr>
        <w:t>工程实施过程中，如发生施工承包人违约，受托人应积极配合委托人开展索赔工作，按照工程承包合同的约定，及时向委托人提供向承包人索赔的有效依据，并在工程承包合同约定的时限内提前提示委托人及时向承包人发出相关的答复或要求承包人进一步补充索赔理由和证据等文件。</w:t>
      </w:r>
    </w:p>
    <w:p>
      <w:pPr>
        <w:spacing w:line="380" w:lineRule="exact"/>
        <w:ind w:firstLine="420" w:firstLineChars="200"/>
        <w:rPr>
          <w:rFonts w:hint="eastAsia" w:ascii="宋体" w:hAnsi="宋体"/>
          <w:szCs w:val="21"/>
        </w:rPr>
      </w:pPr>
      <w:r>
        <w:rPr>
          <w:rFonts w:hint="eastAsia" w:ascii="宋体" w:hAnsi="宋体"/>
          <w:szCs w:val="21"/>
        </w:rPr>
        <w:t>6</w:t>
      </w:r>
      <w:r>
        <w:rPr>
          <w:rFonts w:ascii="宋体" w:hAnsi="宋体"/>
          <w:szCs w:val="21"/>
        </w:rPr>
        <w:t>.</w:t>
      </w:r>
      <w:r>
        <w:rPr>
          <w:rFonts w:hint="eastAsia" w:ascii="宋体" w:hAnsi="宋体"/>
          <w:szCs w:val="21"/>
        </w:rPr>
        <w:t>7受托人违约需向委托人支付违约金时，委托人有权在最终结算时从应支付受托人的监理费中直接扣除。</w:t>
      </w:r>
    </w:p>
    <w:p>
      <w:pPr>
        <w:spacing w:line="380" w:lineRule="exact"/>
        <w:ind w:firstLine="422" w:firstLineChars="200"/>
        <w:rPr>
          <w:rFonts w:hint="eastAsia" w:ascii="宋体" w:hAnsi="宋体" w:eastAsia="宋体"/>
          <w:b/>
          <w:bCs w:val="0"/>
          <w:color w:val="FF0000"/>
          <w:szCs w:val="21"/>
          <w:lang w:eastAsia="zh-CN"/>
        </w:rPr>
      </w:pPr>
      <w:r>
        <w:rPr>
          <w:rFonts w:hint="eastAsia" w:ascii="宋体" w:hAnsi="宋体"/>
          <w:b/>
          <w:bCs w:val="0"/>
          <w:color w:val="FF0000"/>
          <w:szCs w:val="21"/>
          <w:lang w:eastAsia="zh-CN"/>
        </w:rPr>
        <w:t>七、监理合同参照龙岗区龙岗街道办相关部门的监理合同范本签订，未尽事宜参照市、区及街道的相关文件规定执行。</w:t>
      </w:r>
    </w:p>
    <w:p>
      <w:pPr>
        <w:widowControl/>
        <w:spacing w:line="60" w:lineRule="exact"/>
        <w:jc w:val="left"/>
        <w:rPr>
          <w:rFonts w:ascii="黑体"/>
          <w:b/>
        </w:rPr>
        <w:sectPr>
          <w:footerReference r:id="rId3" w:type="default"/>
          <w:pgSz w:w="11907" w:h="16840"/>
          <w:pgMar w:top="1418" w:right="1418" w:bottom="1418" w:left="1418" w:header="851" w:footer="567" w:gutter="0"/>
          <w:cols w:space="720" w:num="1"/>
          <w:docGrid w:linePitch="312" w:charSpace="0"/>
        </w:sectPr>
      </w:pPr>
      <w:r>
        <w:rPr>
          <w:rFonts w:ascii="黑体"/>
          <w:b/>
        </w:rPr>
        <w:br w:type="page"/>
      </w:r>
      <w:bookmarkStart w:id="120" w:name="_GoBack"/>
      <w:bookmarkEnd w:id="120"/>
    </w:p>
    <w:p>
      <w:pPr>
        <w:widowControl/>
        <w:spacing w:line="60" w:lineRule="exact"/>
        <w:jc w:val="left"/>
        <w:rPr>
          <w:rFonts w:ascii="黑体"/>
          <w:b/>
        </w:rPr>
      </w:pPr>
    </w:p>
    <w:p>
      <w:pPr>
        <w:pStyle w:val="3"/>
        <w:spacing w:before="0" w:after="240" w:line="440" w:lineRule="exact"/>
        <w:jc w:val="center"/>
        <w:rPr>
          <w:rFonts w:ascii="黑体"/>
          <w:b w:val="0"/>
        </w:rPr>
      </w:pPr>
      <w:bookmarkStart w:id="83" w:name="_Toc429184020"/>
      <w:bookmarkStart w:id="84" w:name="_Toc479692066"/>
      <w:bookmarkStart w:id="85" w:name="_Toc429304416"/>
      <w:bookmarkStart w:id="86" w:name="_Toc327891462"/>
      <w:r>
        <w:rPr>
          <w:rFonts w:hint="eastAsia" w:ascii="黑体"/>
          <w:b w:val="0"/>
        </w:rPr>
        <w:t>附录</w:t>
      </w:r>
      <w:r>
        <w:rPr>
          <w:rFonts w:ascii="黑体"/>
          <w:b w:val="0"/>
        </w:rPr>
        <w:t xml:space="preserve">A  </w:t>
      </w:r>
      <w:r>
        <w:rPr>
          <w:rFonts w:hint="eastAsia" w:ascii="黑体"/>
          <w:b w:val="0"/>
        </w:rPr>
        <w:t>相关服务的范围和内容</w:t>
      </w:r>
      <w:bookmarkEnd w:id="83"/>
      <w:bookmarkEnd w:id="84"/>
      <w:bookmarkEnd w:id="85"/>
      <w:bookmarkEnd w:id="86"/>
    </w:p>
    <w:p>
      <w:pPr>
        <w:pStyle w:val="4"/>
        <w:spacing w:before="0" w:after="0" w:line="500" w:lineRule="exact"/>
        <w:rPr>
          <w:rFonts w:ascii="宋体"/>
          <w:b w:val="0"/>
          <w:bCs w:val="0"/>
          <w:kern w:val="18"/>
          <w:sz w:val="22"/>
          <w:szCs w:val="22"/>
          <w:u w:val="single"/>
        </w:rPr>
      </w:pPr>
      <w:bookmarkStart w:id="87" w:name="_Toc429184021"/>
      <w:bookmarkStart w:id="88" w:name="_Toc327891463"/>
      <w:bookmarkStart w:id="89" w:name="_Toc479692067"/>
      <w:bookmarkStart w:id="90" w:name="_Toc429304417"/>
      <w:r>
        <w:rPr>
          <w:rFonts w:ascii="黑体" w:eastAsia="黑体"/>
          <w:b w:val="0"/>
          <w:sz w:val="22"/>
          <w:szCs w:val="22"/>
        </w:rPr>
        <w:t>A</w:t>
      </w:r>
      <w:r>
        <w:rPr>
          <w:rFonts w:hint="eastAsia" w:ascii="黑体" w:eastAsia="黑体"/>
          <w:b w:val="0"/>
          <w:sz w:val="22"/>
          <w:szCs w:val="22"/>
        </w:rPr>
        <w:t>－</w:t>
      </w:r>
      <w:r>
        <w:rPr>
          <w:rFonts w:ascii="黑体" w:eastAsia="黑体"/>
          <w:b w:val="0"/>
          <w:sz w:val="22"/>
          <w:szCs w:val="22"/>
        </w:rPr>
        <w:t xml:space="preserve">1  </w:t>
      </w:r>
      <w:bookmarkEnd w:id="87"/>
      <w:bookmarkEnd w:id="88"/>
      <w:r>
        <w:rPr>
          <w:rFonts w:hint="eastAsia" w:ascii="黑体" w:eastAsia="黑体"/>
          <w:b w:val="0"/>
          <w:sz w:val="22"/>
          <w:szCs w:val="22"/>
        </w:rPr>
        <w:t>工程监理</w:t>
      </w:r>
      <w:bookmarkEnd w:id="89"/>
      <w:bookmarkEnd w:id="90"/>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1</w:t>
      </w:r>
      <w:r>
        <w:rPr>
          <w:rFonts w:hint="eastAsia" w:ascii="黑体" w:hAnsi="黑体" w:eastAsia="黑体"/>
          <w:szCs w:val="21"/>
        </w:rPr>
        <w:t>－</w:t>
      </w:r>
      <w:r>
        <w:rPr>
          <w:rFonts w:ascii="黑体" w:hAnsi="黑体" w:eastAsia="黑体"/>
          <w:szCs w:val="21"/>
        </w:rPr>
        <w:t xml:space="preserve">1  </w:t>
      </w:r>
      <w:r>
        <w:rPr>
          <w:rFonts w:hint="eastAsia" w:ascii="黑体" w:hAnsi="黑体" w:eastAsia="黑体"/>
          <w:szCs w:val="21"/>
        </w:rPr>
        <w:t>勘察阶段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bookmarkStart w:id="91" w:name="_Toc327891464"/>
      <w:bookmarkStart w:id="92" w:name="_Toc429184022"/>
      <w:r>
        <w:rPr>
          <w:rFonts w:ascii="黑体" w:hAnsi="黑体" w:eastAsia="黑体"/>
          <w:szCs w:val="21"/>
        </w:rPr>
        <w:t>A</w:t>
      </w:r>
      <w:r>
        <w:rPr>
          <w:rFonts w:hint="eastAsia" w:ascii="黑体" w:hAnsi="黑体" w:eastAsia="黑体"/>
          <w:szCs w:val="21"/>
        </w:rPr>
        <w:t>－</w:t>
      </w:r>
      <w:r>
        <w:rPr>
          <w:rFonts w:ascii="黑体" w:hAnsi="黑体" w:eastAsia="黑体"/>
          <w:szCs w:val="21"/>
        </w:rPr>
        <w:t>1</w:t>
      </w:r>
      <w:r>
        <w:rPr>
          <w:rFonts w:hint="eastAsia" w:ascii="黑体" w:hAnsi="黑体" w:eastAsia="黑体"/>
          <w:szCs w:val="21"/>
        </w:rPr>
        <w:t>－</w:t>
      </w:r>
      <w:r>
        <w:rPr>
          <w:rFonts w:ascii="黑体" w:hAnsi="黑体" w:eastAsia="黑体"/>
          <w:szCs w:val="21"/>
        </w:rPr>
        <w:t xml:space="preserve">2  </w:t>
      </w:r>
      <w:r>
        <w:rPr>
          <w:rFonts w:hint="eastAsia" w:ascii="黑体" w:hAnsi="黑体" w:eastAsia="黑体"/>
          <w:szCs w:val="21"/>
        </w:rPr>
        <w:t>设计阶段</w:t>
      </w:r>
      <w:bookmarkEnd w:id="91"/>
      <w:bookmarkEnd w:id="92"/>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bookmarkStart w:id="93" w:name="_Toc327891465"/>
      <w:bookmarkStart w:id="94" w:name="_Toc429184023"/>
      <w:r>
        <w:rPr>
          <w:rFonts w:ascii="黑体" w:hAnsi="黑体" w:eastAsia="黑体"/>
          <w:szCs w:val="21"/>
        </w:rPr>
        <w:t>A</w:t>
      </w:r>
      <w:r>
        <w:rPr>
          <w:rFonts w:hint="eastAsia" w:ascii="黑体" w:hAnsi="黑体" w:eastAsia="黑体"/>
          <w:szCs w:val="21"/>
        </w:rPr>
        <w:t>－</w:t>
      </w:r>
      <w:r>
        <w:rPr>
          <w:rFonts w:ascii="黑体" w:hAnsi="黑体" w:eastAsia="黑体"/>
          <w:szCs w:val="21"/>
        </w:rPr>
        <w:t>1</w:t>
      </w:r>
      <w:r>
        <w:rPr>
          <w:rFonts w:hint="eastAsia" w:ascii="黑体" w:hAnsi="黑体" w:eastAsia="黑体"/>
          <w:szCs w:val="21"/>
        </w:rPr>
        <w:t>－</w:t>
      </w:r>
      <w:r>
        <w:rPr>
          <w:rFonts w:ascii="黑体" w:hAnsi="黑体" w:eastAsia="黑体"/>
          <w:szCs w:val="21"/>
        </w:rPr>
        <w:t xml:space="preserve">3  </w:t>
      </w:r>
      <w:bookmarkEnd w:id="93"/>
      <w:r>
        <w:rPr>
          <w:rFonts w:hint="eastAsia" w:ascii="黑体" w:hAnsi="黑体" w:eastAsia="黑体"/>
          <w:szCs w:val="21"/>
        </w:rPr>
        <w:t>保修阶段</w:t>
      </w:r>
      <w:bookmarkEnd w:id="94"/>
    </w:p>
    <w:p>
      <w:pPr>
        <w:spacing w:line="500" w:lineRule="exact"/>
        <w:ind w:firstLine="420" w:firstLineChars="200"/>
        <w:rPr>
          <w:rFonts w:ascii="宋体"/>
          <w:szCs w:val="21"/>
        </w:rPr>
      </w:pPr>
      <w:r>
        <w:rPr>
          <w:rFonts w:hint="eastAsia" w:ascii="宋体" w:hAnsi="宋体"/>
          <w:szCs w:val="21"/>
        </w:rPr>
        <w:t>协助委托人与承包人签订保修协议；制订保修阶段工作计划；定期检查项目使用和运行情况；检查和记录工程质量缺陷，对缺陷原因进行调查分析并确定责任归属，下达指令要求承包人进行修复；审核质量缺陷修复方案，监督修复过程并进行验收；审核签署修复费用，并报委托人批准支付；整理保修阶段的相关资料。</w:t>
      </w:r>
    </w:p>
    <w:p>
      <w:pPr>
        <w:spacing w:line="200" w:lineRule="exact"/>
        <w:ind w:firstLine="440" w:firstLineChars="200"/>
        <w:rPr>
          <w:rFonts w:ascii="仿宋_GB2312" w:hAnsi="宋体" w:eastAsia="仿宋_GB2312"/>
          <w:sz w:val="22"/>
        </w:rPr>
      </w:pPr>
      <w:bookmarkStart w:id="95" w:name="_Toc429184024"/>
      <w:bookmarkStart w:id="96" w:name="_Toc327891466"/>
    </w:p>
    <w:p>
      <w:pPr>
        <w:spacing w:line="500" w:lineRule="exact"/>
        <w:ind w:firstLine="420" w:firstLineChars="200"/>
        <w:rPr>
          <w:rFonts w:ascii="仿宋_GB2312" w:hAnsi="宋体" w:eastAsia="仿宋_GB2312"/>
          <w:sz w:val="22"/>
          <w:u w:val="single"/>
        </w:rPr>
      </w:pPr>
      <w:r>
        <w:rPr>
          <w:rFonts w:ascii="黑体" w:hAnsi="黑体" w:eastAsia="黑体"/>
          <w:szCs w:val="21"/>
        </w:rPr>
        <w:t>A</w:t>
      </w:r>
      <w:r>
        <w:rPr>
          <w:rFonts w:hint="eastAsia" w:ascii="黑体" w:hAnsi="黑体" w:eastAsia="黑体"/>
          <w:szCs w:val="21"/>
        </w:rPr>
        <w:t>－</w:t>
      </w:r>
      <w:r>
        <w:rPr>
          <w:rFonts w:ascii="黑体" w:hAnsi="黑体" w:eastAsia="黑体"/>
          <w:szCs w:val="21"/>
        </w:rPr>
        <w:t>1</w:t>
      </w:r>
      <w:r>
        <w:rPr>
          <w:rFonts w:hint="eastAsia" w:ascii="黑体" w:hAnsi="黑体" w:eastAsia="黑体"/>
          <w:szCs w:val="21"/>
        </w:rPr>
        <w:t>－</w:t>
      </w:r>
      <w:r>
        <w:rPr>
          <w:rFonts w:ascii="黑体" w:hAnsi="黑体" w:eastAsia="黑体"/>
          <w:szCs w:val="21"/>
        </w:rPr>
        <w:t xml:space="preserve">4 </w:t>
      </w:r>
      <w:r>
        <w:rPr>
          <w:rFonts w:hint="eastAsia" w:ascii="黑体" w:hAnsi="黑体" w:eastAsia="黑体"/>
          <w:szCs w:val="21"/>
        </w:rPr>
        <w:t>其他相关服务（设备监造、专业技术咨询、外部协调工作等）</w:t>
      </w:r>
      <w:bookmarkEnd w:id="95"/>
      <w:bookmarkEnd w:id="96"/>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pStyle w:val="4"/>
        <w:spacing w:before="0" w:after="0" w:line="500" w:lineRule="exact"/>
        <w:rPr>
          <w:rFonts w:ascii="宋体"/>
          <w:b w:val="0"/>
          <w:bCs w:val="0"/>
          <w:kern w:val="18"/>
          <w:sz w:val="22"/>
          <w:szCs w:val="22"/>
          <w:u w:val="single"/>
        </w:rPr>
      </w:pPr>
      <w:bookmarkStart w:id="97" w:name="_Toc429304418"/>
      <w:bookmarkStart w:id="98" w:name="_Toc479692068"/>
      <w:r>
        <w:rPr>
          <w:rFonts w:ascii="黑体" w:eastAsia="黑体"/>
          <w:b w:val="0"/>
          <w:sz w:val="22"/>
          <w:szCs w:val="22"/>
        </w:rPr>
        <w:t>A</w:t>
      </w:r>
      <w:r>
        <w:rPr>
          <w:rFonts w:hint="eastAsia" w:ascii="黑体" w:eastAsia="黑体"/>
          <w:b w:val="0"/>
          <w:sz w:val="22"/>
          <w:szCs w:val="22"/>
        </w:rPr>
        <w:t>－</w:t>
      </w:r>
      <w:r>
        <w:rPr>
          <w:rFonts w:ascii="黑体" w:eastAsia="黑体"/>
          <w:b w:val="0"/>
          <w:sz w:val="22"/>
          <w:szCs w:val="22"/>
        </w:rPr>
        <w:t xml:space="preserve">2  </w:t>
      </w:r>
      <w:r>
        <w:rPr>
          <w:rFonts w:hint="eastAsia" w:ascii="黑体" w:eastAsia="黑体"/>
          <w:b w:val="0"/>
          <w:sz w:val="22"/>
          <w:szCs w:val="22"/>
        </w:rPr>
        <w:t>工程项目管理</w:t>
      </w:r>
      <w:bookmarkEnd w:id="97"/>
      <w:bookmarkEnd w:id="98"/>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1  </w:t>
      </w:r>
      <w:r>
        <w:rPr>
          <w:rFonts w:hint="eastAsia" w:ascii="黑体" w:hAnsi="黑体" w:eastAsia="黑体"/>
          <w:szCs w:val="21"/>
        </w:rPr>
        <w:t>决策阶段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2  </w:t>
      </w:r>
      <w:r>
        <w:rPr>
          <w:rFonts w:hint="eastAsia" w:ascii="黑体" w:hAnsi="黑体" w:eastAsia="黑体"/>
          <w:szCs w:val="21"/>
        </w:rPr>
        <w:t>勘察阶段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3  </w:t>
      </w:r>
      <w:r>
        <w:rPr>
          <w:rFonts w:hint="eastAsia" w:ascii="黑体" w:hAnsi="黑体" w:eastAsia="黑体"/>
          <w:szCs w:val="21"/>
        </w:rPr>
        <w:t>设计阶段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4  </w:t>
      </w:r>
      <w:r>
        <w:rPr>
          <w:rFonts w:hint="eastAsia" w:ascii="黑体" w:hAnsi="黑体" w:eastAsia="黑体"/>
          <w:szCs w:val="21"/>
        </w:rPr>
        <w:t>施工阶段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5  </w:t>
      </w:r>
      <w:r>
        <w:rPr>
          <w:rFonts w:hint="eastAsia" w:ascii="黑体" w:hAnsi="黑体" w:eastAsia="黑体"/>
          <w:szCs w:val="21"/>
        </w:rPr>
        <w:t>设备监造</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6  </w:t>
      </w:r>
      <w:r>
        <w:rPr>
          <w:rFonts w:hint="eastAsia" w:ascii="黑体" w:hAnsi="黑体" w:eastAsia="黑体"/>
          <w:szCs w:val="21"/>
        </w:rPr>
        <w:t>保修阶段</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7  </w:t>
      </w:r>
      <w:r>
        <w:rPr>
          <w:rFonts w:hint="eastAsia" w:ascii="黑体" w:hAnsi="黑体" w:eastAsia="黑体"/>
          <w:szCs w:val="21"/>
        </w:rPr>
        <w:t>工程招标</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8  </w:t>
      </w:r>
      <w:r>
        <w:rPr>
          <w:rFonts w:hint="eastAsia" w:ascii="黑体" w:hAnsi="黑体" w:eastAsia="黑体"/>
          <w:szCs w:val="21"/>
        </w:rPr>
        <w:t>造价咨询</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2</w:t>
      </w:r>
      <w:r>
        <w:rPr>
          <w:rFonts w:hint="eastAsia" w:ascii="黑体" w:hAnsi="黑体" w:eastAsia="黑体"/>
          <w:szCs w:val="21"/>
        </w:rPr>
        <w:t>－</w:t>
      </w:r>
      <w:r>
        <w:rPr>
          <w:rFonts w:ascii="黑体" w:hAnsi="黑体" w:eastAsia="黑体"/>
          <w:szCs w:val="21"/>
        </w:rPr>
        <w:t xml:space="preserve">8  </w:t>
      </w:r>
      <w:r>
        <w:rPr>
          <w:rFonts w:hint="eastAsia" w:ascii="黑体" w:hAnsi="黑体" w:eastAsia="黑体"/>
          <w:szCs w:val="21"/>
        </w:rPr>
        <w:t>其他服务</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200" w:lineRule="exact"/>
        <w:ind w:firstLine="440" w:firstLineChars="200"/>
        <w:rPr>
          <w:rFonts w:ascii="仿宋_GB2312" w:hAnsi="宋体" w:eastAsia="仿宋_GB2312"/>
          <w:sz w:val="22"/>
        </w:rPr>
      </w:pPr>
    </w:p>
    <w:p>
      <w:pPr>
        <w:pStyle w:val="4"/>
        <w:spacing w:before="0" w:after="0" w:line="500" w:lineRule="exact"/>
        <w:rPr>
          <w:rFonts w:ascii="宋体"/>
          <w:b w:val="0"/>
          <w:bCs w:val="0"/>
          <w:kern w:val="18"/>
          <w:sz w:val="22"/>
          <w:szCs w:val="22"/>
          <w:u w:val="single"/>
        </w:rPr>
      </w:pPr>
      <w:bookmarkStart w:id="99" w:name="_Toc429304419"/>
      <w:bookmarkStart w:id="100" w:name="_Toc479692069"/>
      <w:r>
        <w:rPr>
          <w:rFonts w:ascii="黑体" w:eastAsia="黑体"/>
          <w:b w:val="0"/>
          <w:sz w:val="22"/>
          <w:szCs w:val="22"/>
        </w:rPr>
        <w:t>A</w:t>
      </w:r>
      <w:r>
        <w:rPr>
          <w:rFonts w:hint="eastAsia" w:ascii="黑体" w:eastAsia="黑体"/>
          <w:b w:val="0"/>
          <w:sz w:val="22"/>
          <w:szCs w:val="22"/>
        </w:rPr>
        <w:t>－</w:t>
      </w:r>
      <w:r>
        <w:rPr>
          <w:rFonts w:ascii="黑体" w:eastAsia="黑体"/>
          <w:b w:val="0"/>
          <w:sz w:val="22"/>
          <w:szCs w:val="22"/>
        </w:rPr>
        <w:t xml:space="preserve">3  </w:t>
      </w:r>
      <w:r>
        <w:rPr>
          <w:rFonts w:hint="eastAsia" w:ascii="黑体" w:eastAsia="黑体"/>
          <w:b w:val="0"/>
          <w:sz w:val="22"/>
          <w:szCs w:val="22"/>
        </w:rPr>
        <w:t>工程监理与项目管理一体化</w:t>
      </w:r>
      <w:bookmarkEnd w:id="99"/>
      <w:bookmarkEnd w:id="100"/>
    </w:p>
    <w:p>
      <w:pPr>
        <w:spacing w:line="200" w:lineRule="exact"/>
        <w:ind w:firstLine="440" w:firstLineChars="200"/>
        <w:rPr>
          <w:rFonts w:ascii="仿宋_GB2312" w:hAnsi="宋体" w:eastAsia="仿宋_GB2312"/>
          <w:sz w:val="22"/>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3</w:t>
      </w:r>
      <w:r>
        <w:rPr>
          <w:rFonts w:hint="eastAsia" w:ascii="黑体" w:hAnsi="黑体" w:eastAsia="黑体"/>
          <w:szCs w:val="21"/>
        </w:rPr>
        <w:t>－</w:t>
      </w:r>
      <w:r>
        <w:rPr>
          <w:rFonts w:ascii="黑体" w:hAnsi="黑体" w:eastAsia="黑体"/>
          <w:szCs w:val="21"/>
        </w:rPr>
        <w:t xml:space="preserve">1  </w:t>
      </w:r>
      <w:r>
        <w:rPr>
          <w:rFonts w:hint="eastAsia" w:ascii="黑体" w:hAnsi="黑体" w:eastAsia="黑体"/>
          <w:szCs w:val="21"/>
        </w:rPr>
        <w:t>………</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3</w:t>
      </w:r>
      <w:r>
        <w:rPr>
          <w:rFonts w:hint="eastAsia" w:ascii="黑体" w:hAnsi="黑体" w:eastAsia="黑体"/>
          <w:szCs w:val="21"/>
        </w:rPr>
        <w:t>－</w:t>
      </w:r>
      <w:r>
        <w:rPr>
          <w:rFonts w:ascii="黑体" w:hAnsi="黑体" w:eastAsia="黑体"/>
          <w:szCs w:val="21"/>
        </w:rPr>
        <w:t xml:space="preserve">2  </w:t>
      </w:r>
      <w:r>
        <w:rPr>
          <w:rFonts w:hint="eastAsia" w:ascii="黑体" w:hAnsi="黑体" w:eastAsia="黑体"/>
          <w:szCs w:val="21"/>
        </w:rPr>
        <w:t>………</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500" w:lineRule="exact"/>
        <w:ind w:firstLine="420" w:firstLineChars="200"/>
        <w:rPr>
          <w:rFonts w:ascii="黑体" w:hAnsi="黑体" w:eastAsia="黑体"/>
          <w:szCs w:val="21"/>
        </w:rPr>
      </w:pPr>
      <w:r>
        <w:rPr>
          <w:rFonts w:ascii="黑体" w:hAnsi="黑体" w:eastAsia="黑体"/>
          <w:szCs w:val="21"/>
        </w:rPr>
        <w:t>A</w:t>
      </w:r>
      <w:r>
        <w:rPr>
          <w:rFonts w:hint="eastAsia" w:ascii="黑体" w:hAnsi="黑体" w:eastAsia="黑体"/>
          <w:szCs w:val="21"/>
        </w:rPr>
        <w:t>－</w:t>
      </w:r>
      <w:r>
        <w:rPr>
          <w:rFonts w:ascii="黑体" w:hAnsi="黑体" w:eastAsia="黑体"/>
          <w:szCs w:val="21"/>
        </w:rPr>
        <w:t>3</w:t>
      </w:r>
      <w:r>
        <w:rPr>
          <w:rFonts w:hint="eastAsia" w:ascii="黑体" w:hAnsi="黑体" w:eastAsia="黑体"/>
          <w:szCs w:val="21"/>
        </w:rPr>
        <w:t>－</w:t>
      </w:r>
      <w:r>
        <w:rPr>
          <w:rFonts w:ascii="黑体" w:hAnsi="黑体" w:eastAsia="黑体"/>
          <w:szCs w:val="21"/>
        </w:rPr>
        <w:t xml:space="preserve">n  </w:t>
      </w:r>
      <w:r>
        <w:rPr>
          <w:rFonts w:hint="eastAsia" w:ascii="黑体" w:hAnsi="黑体" w:eastAsia="黑体"/>
          <w:szCs w:val="21"/>
        </w:rPr>
        <w:t>………</w:t>
      </w:r>
    </w:p>
    <w:p>
      <w:pPr>
        <w:spacing w:line="400" w:lineRule="exact"/>
        <w:rPr>
          <w:rFonts w:ascii="仿宋_GB2312" w:hAnsi="宋体" w:eastAsia="仿宋_GB2312"/>
          <w:sz w:val="22"/>
          <w:u w:val="single"/>
        </w:rPr>
      </w:pPr>
    </w:p>
    <w:p>
      <w:pPr>
        <w:spacing w:line="400" w:lineRule="exact"/>
        <w:rPr>
          <w:rFonts w:ascii="仿宋_GB2312" w:hAnsi="宋体" w:eastAsia="仿宋_GB2312"/>
          <w:sz w:val="22"/>
          <w:u w:val="single"/>
        </w:rPr>
      </w:pPr>
    </w:p>
    <w:p>
      <w:pPr>
        <w:spacing w:line="500" w:lineRule="exact"/>
        <w:ind w:firstLine="440" w:firstLineChars="200"/>
        <w:rPr>
          <w:rFonts w:ascii="仿宋_GB2312" w:hAnsi="宋体" w:eastAsia="仿宋_GB2312"/>
          <w:sz w:val="22"/>
        </w:rPr>
      </w:pPr>
    </w:p>
    <w:p>
      <w:pPr>
        <w:spacing w:line="60" w:lineRule="exact"/>
        <w:rPr>
          <w:rFonts w:ascii="仿宋_GB2312" w:hAnsi="宋体" w:eastAsia="仿宋_GB2312"/>
          <w:sz w:val="22"/>
        </w:rPr>
      </w:pPr>
      <w:r>
        <w:rPr>
          <w:rFonts w:ascii="仿宋_GB2312" w:hAnsi="宋体" w:eastAsia="仿宋_GB2312"/>
          <w:sz w:val="22"/>
        </w:rPr>
        <w:br w:type="page"/>
      </w:r>
    </w:p>
    <w:p>
      <w:pPr>
        <w:pStyle w:val="3"/>
        <w:spacing w:before="0" w:after="240" w:line="500" w:lineRule="exact"/>
        <w:jc w:val="center"/>
        <w:rPr>
          <w:rFonts w:ascii="黑体"/>
          <w:b w:val="0"/>
        </w:rPr>
      </w:pPr>
      <w:bookmarkStart w:id="101" w:name="_Toc479692070"/>
      <w:bookmarkStart w:id="102" w:name="_Toc429184025"/>
      <w:bookmarkStart w:id="103" w:name="_Toc429304420"/>
      <w:r>
        <w:rPr>
          <w:rFonts w:hint="eastAsia" w:ascii="黑体"/>
          <w:b w:val="0"/>
        </w:rPr>
        <w:t>附录</w:t>
      </w:r>
      <w:r>
        <w:rPr>
          <w:rFonts w:ascii="黑体"/>
          <w:b w:val="0"/>
        </w:rPr>
        <w:t xml:space="preserve">B  </w:t>
      </w:r>
      <w:r>
        <w:rPr>
          <w:rFonts w:hint="eastAsia" w:ascii="黑体"/>
          <w:b w:val="0"/>
        </w:rPr>
        <w:t>委托人派遣的人员和提供的房屋、资料、设备</w:t>
      </w:r>
      <w:bookmarkEnd w:id="101"/>
      <w:bookmarkEnd w:id="102"/>
      <w:bookmarkEnd w:id="103"/>
    </w:p>
    <w:p>
      <w:pPr>
        <w:pStyle w:val="4"/>
        <w:spacing w:before="120" w:after="120" w:line="240" w:lineRule="atLeast"/>
        <w:rPr>
          <w:rFonts w:ascii="黑体" w:eastAsia="黑体"/>
          <w:b w:val="0"/>
          <w:sz w:val="22"/>
          <w:szCs w:val="22"/>
        </w:rPr>
      </w:pPr>
      <w:bookmarkStart w:id="104" w:name="_Toc429304421"/>
      <w:bookmarkStart w:id="105" w:name="_Toc429184026"/>
      <w:bookmarkStart w:id="106" w:name="_Toc479692071"/>
      <w:bookmarkStart w:id="107" w:name="_Toc327891468"/>
      <w:r>
        <w:rPr>
          <w:rFonts w:ascii="黑体" w:eastAsia="黑体"/>
          <w:b w:val="0"/>
          <w:sz w:val="22"/>
          <w:szCs w:val="22"/>
        </w:rPr>
        <w:t>B</w:t>
      </w:r>
      <w:r>
        <w:rPr>
          <w:rFonts w:hint="eastAsia" w:ascii="黑体" w:eastAsia="黑体"/>
          <w:b w:val="0"/>
          <w:sz w:val="22"/>
          <w:szCs w:val="22"/>
        </w:rPr>
        <w:t>－</w:t>
      </w:r>
      <w:r>
        <w:rPr>
          <w:rFonts w:ascii="黑体" w:eastAsia="黑体"/>
          <w:b w:val="0"/>
          <w:sz w:val="22"/>
          <w:szCs w:val="22"/>
        </w:rPr>
        <w:t xml:space="preserve">1  </w:t>
      </w:r>
      <w:r>
        <w:rPr>
          <w:rFonts w:hint="eastAsia" w:ascii="黑体" w:eastAsia="黑体"/>
          <w:b w:val="0"/>
          <w:sz w:val="22"/>
          <w:szCs w:val="22"/>
        </w:rPr>
        <w:t>委托人派遣的人员</w:t>
      </w:r>
      <w:bookmarkEnd w:id="104"/>
      <w:bookmarkEnd w:id="105"/>
      <w:bookmarkEnd w:id="106"/>
    </w:p>
    <w:tbl>
      <w:tblPr>
        <w:tblStyle w:val="30"/>
        <w:tblW w:w="8959" w:type="dxa"/>
        <w:jc w:val="center"/>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0" w:type="dxa"/>
          <w:bottom w:w="0" w:type="dxa"/>
          <w:right w:w="0" w:type="dxa"/>
        </w:tblCellMar>
      </w:tblPr>
      <w:tblGrid>
        <w:gridCol w:w="414"/>
        <w:gridCol w:w="2796"/>
        <w:gridCol w:w="1209"/>
        <w:gridCol w:w="2219"/>
        <w:gridCol w:w="2321"/>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cantSplit/>
          <w:trHeight w:val="737" w:hRule="exact"/>
          <w:tblHeader/>
          <w:jc w:val="center"/>
        </w:trPr>
        <w:tc>
          <w:tcPr>
            <w:tcW w:w="414" w:type="dxa"/>
            <w:tcBorders>
              <w:top w:val="single" w:color="auto" w:sz="6" w:space="0"/>
            </w:tcBorders>
            <w:textDirection w:val="tbRlV"/>
            <w:vAlign w:val="center"/>
          </w:tcPr>
          <w:p>
            <w:pPr>
              <w:spacing w:line="240" w:lineRule="atLeast"/>
              <w:jc w:val="center"/>
              <w:rPr>
                <w:rFonts w:ascii="宋体"/>
                <w:szCs w:val="21"/>
              </w:rPr>
            </w:pPr>
            <w:r>
              <w:rPr>
                <w:rFonts w:hint="eastAsia" w:ascii="宋体" w:hAnsi="宋体"/>
                <w:szCs w:val="21"/>
              </w:rPr>
              <w:t>序</w:t>
            </w:r>
            <w:bookmarkEnd w:id="107"/>
            <w:r>
              <w:rPr>
                <w:rFonts w:hint="eastAsia" w:ascii="宋体" w:hAnsi="宋体"/>
                <w:szCs w:val="21"/>
              </w:rPr>
              <w:t>号</w:t>
            </w:r>
          </w:p>
        </w:tc>
        <w:tc>
          <w:tcPr>
            <w:tcW w:w="2796"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名称</w:t>
            </w:r>
          </w:p>
        </w:tc>
        <w:tc>
          <w:tcPr>
            <w:tcW w:w="1209"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数量</w:t>
            </w:r>
          </w:p>
        </w:tc>
        <w:tc>
          <w:tcPr>
            <w:tcW w:w="2219"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工作要求</w:t>
            </w:r>
          </w:p>
        </w:tc>
        <w:tc>
          <w:tcPr>
            <w:tcW w:w="2321"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提供时间</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4" w:type="dxa"/>
            <w:vAlign w:val="center"/>
          </w:tcPr>
          <w:p>
            <w:pPr>
              <w:spacing w:line="240" w:lineRule="atLeast"/>
              <w:jc w:val="center"/>
              <w:rPr>
                <w:rFonts w:ascii="宋体"/>
                <w:szCs w:val="21"/>
              </w:rPr>
            </w:pPr>
            <w:r>
              <w:rPr>
                <w:rFonts w:ascii="宋体" w:hAnsi="宋体"/>
                <w:szCs w:val="21"/>
              </w:rPr>
              <w:t>1</w:t>
            </w:r>
          </w:p>
        </w:tc>
        <w:tc>
          <w:tcPr>
            <w:tcW w:w="2796" w:type="dxa"/>
            <w:vAlign w:val="center"/>
          </w:tcPr>
          <w:p>
            <w:pPr>
              <w:spacing w:line="240" w:lineRule="atLeast"/>
              <w:ind w:left="105" w:leftChars="50"/>
              <w:rPr>
                <w:rFonts w:ascii="宋体"/>
                <w:szCs w:val="21"/>
              </w:rPr>
            </w:pPr>
            <w:r>
              <w:rPr>
                <w:rFonts w:hint="eastAsia" w:ascii="宋体" w:hAnsi="宋体"/>
                <w:szCs w:val="21"/>
              </w:rPr>
              <w:t>工程技术人员</w:t>
            </w:r>
          </w:p>
        </w:tc>
        <w:tc>
          <w:tcPr>
            <w:tcW w:w="1209" w:type="dxa"/>
            <w:vAlign w:val="center"/>
          </w:tcPr>
          <w:p>
            <w:pPr>
              <w:spacing w:line="240" w:lineRule="atLeast"/>
              <w:jc w:val="center"/>
              <w:rPr>
                <w:rFonts w:ascii="宋体"/>
                <w:szCs w:val="21"/>
              </w:rPr>
            </w:pPr>
          </w:p>
        </w:tc>
        <w:tc>
          <w:tcPr>
            <w:tcW w:w="2219" w:type="dxa"/>
            <w:vAlign w:val="center"/>
          </w:tcPr>
          <w:p>
            <w:pPr>
              <w:spacing w:line="240" w:lineRule="atLeast"/>
              <w:jc w:val="center"/>
              <w:rPr>
                <w:rFonts w:ascii="宋体"/>
                <w:szCs w:val="21"/>
              </w:rPr>
            </w:pPr>
          </w:p>
        </w:tc>
        <w:tc>
          <w:tcPr>
            <w:tcW w:w="2321"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4" w:type="dxa"/>
            <w:vAlign w:val="center"/>
          </w:tcPr>
          <w:p>
            <w:pPr>
              <w:spacing w:line="240" w:lineRule="atLeast"/>
              <w:jc w:val="center"/>
              <w:rPr>
                <w:rFonts w:ascii="宋体"/>
                <w:szCs w:val="21"/>
              </w:rPr>
            </w:pPr>
            <w:r>
              <w:rPr>
                <w:rFonts w:ascii="宋体" w:hAnsi="宋体"/>
                <w:szCs w:val="21"/>
              </w:rPr>
              <w:t>2</w:t>
            </w:r>
          </w:p>
        </w:tc>
        <w:tc>
          <w:tcPr>
            <w:tcW w:w="2796" w:type="dxa"/>
            <w:vAlign w:val="center"/>
          </w:tcPr>
          <w:p>
            <w:pPr>
              <w:spacing w:line="240" w:lineRule="atLeast"/>
              <w:ind w:left="105" w:leftChars="50"/>
              <w:rPr>
                <w:rFonts w:ascii="宋体"/>
                <w:szCs w:val="21"/>
              </w:rPr>
            </w:pPr>
            <w:r>
              <w:rPr>
                <w:rFonts w:hint="eastAsia" w:ascii="宋体" w:hAnsi="宋体"/>
                <w:szCs w:val="21"/>
              </w:rPr>
              <w:t>辅助工作人员</w:t>
            </w:r>
          </w:p>
        </w:tc>
        <w:tc>
          <w:tcPr>
            <w:tcW w:w="1209" w:type="dxa"/>
            <w:vAlign w:val="center"/>
          </w:tcPr>
          <w:p>
            <w:pPr>
              <w:spacing w:line="240" w:lineRule="atLeast"/>
              <w:jc w:val="center"/>
              <w:rPr>
                <w:rFonts w:ascii="宋体"/>
                <w:szCs w:val="21"/>
              </w:rPr>
            </w:pPr>
          </w:p>
        </w:tc>
        <w:tc>
          <w:tcPr>
            <w:tcW w:w="2219" w:type="dxa"/>
            <w:vAlign w:val="center"/>
          </w:tcPr>
          <w:p>
            <w:pPr>
              <w:spacing w:line="240" w:lineRule="atLeast"/>
              <w:jc w:val="center"/>
              <w:rPr>
                <w:rFonts w:ascii="宋体"/>
                <w:szCs w:val="21"/>
              </w:rPr>
            </w:pPr>
          </w:p>
        </w:tc>
        <w:tc>
          <w:tcPr>
            <w:tcW w:w="2321"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4" w:type="dxa"/>
            <w:tcBorders>
              <w:bottom w:val="single" w:color="auto" w:sz="6" w:space="0"/>
            </w:tcBorders>
            <w:vAlign w:val="center"/>
          </w:tcPr>
          <w:p>
            <w:pPr>
              <w:spacing w:line="240" w:lineRule="atLeast"/>
              <w:jc w:val="center"/>
              <w:rPr>
                <w:rFonts w:ascii="宋体"/>
                <w:szCs w:val="21"/>
              </w:rPr>
            </w:pPr>
            <w:r>
              <w:rPr>
                <w:rFonts w:ascii="宋体" w:hAnsi="宋体"/>
                <w:szCs w:val="21"/>
              </w:rPr>
              <w:t>3</w:t>
            </w:r>
          </w:p>
        </w:tc>
        <w:tc>
          <w:tcPr>
            <w:tcW w:w="2796" w:type="dxa"/>
            <w:tcBorders>
              <w:bottom w:val="single" w:color="auto" w:sz="6" w:space="0"/>
            </w:tcBorders>
            <w:vAlign w:val="center"/>
          </w:tcPr>
          <w:p>
            <w:pPr>
              <w:spacing w:line="240" w:lineRule="atLeast"/>
              <w:ind w:left="105" w:leftChars="50"/>
              <w:rPr>
                <w:rFonts w:ascii="宋体"/>
                <w:szCs w:val="21"/>
              </w:rPr>
            </w:pPr>
            <w:r>
              <w:rPr>
                <w:rFonts w:hint="eastAsia" w:ascii="宋体" w:hAnsi="宋体"/>
                <w:szCs w:val="21"/>
              </w:rPr>
              <w:t>其他人员</w:t>
            </w:r>
          </w:p>
        </w:tc>
        <w:tc>
          <w:tcPr>
            <w:tcW w:w="1209" w:type="dxa"/>
            <w:tcBorders>
              <w:bottom w:val="single" w:color="auto" w:sz="6" w:space="0"/>
            </w:tcBorders>
            <w:vAlign w:val="center"/>
          </w:tcPr>
          <w:p>
            <w:pPr>
              <w:spacing w:line="240" w:lineRule="atLeast"/>
              <w:jc w:val="center"/>
              <w:rPr>
                <w:rFonts w:ascii="宋体"/>
                <w:szCs w:val="21"/>
              </w:rPr>
            </w:pPr>
          </w:p>
        </w:tc>
        <w:tc>
          <w:tcPr>
            <w:tcW w:w="2219" w:type="dxa"/>
            <w:tcBorders>
              <w:bottom w:val="single" w:color="auto" w:sz="6" w:space="0"/>
            </w:tcBorders>
            <w:vAlign w:val="center"/>
          </w:tcPr>
          <w:p>
            <w:pPr>
              <w:spacing w:line="240" w:lineRule="atLeast"/>
              <w:jc w:val="center"/>
              <w:rPr>
                <w:rFonts w:ascii="宋体"/>
                <w:szCs w:val="21"/>
              </w:rPr>
            </w:pPr>
          </w:p>
        </w:tc>
        <w:tc>
          <w:tcPr>
            <w:tcW w:w="2321" w:type="dxa"/>
            <w:tcBorders>
              <w:bottom w:val="single" w:color="auto" w:sz="6" w:space="0"/>
            </w:tcBorders>
            <w:vAlign w:val="center"/>
          </w:tcPr>
          <w:p>
            <w:pPr>
              <w:spacing w:line="240" w:lineRule="atLeast"/>
              <w:jc w:val="center"/>
              <w:rPr>
                <w:rFonts w:ascii="宋体"/>
                <w:szCs w:val="21"/>
              </w:rPr>
            </w:pPr>
          </w:p>
        </w:tc>
      </w:tr>
    </w:tbl>
    <w:p>
      <w:pPr>
        <w:pStyle w:val="4"/>
        <w:spacing w:before="120" w:after="120" w:line="240" w:lineRule="atLeast"/>
        <w:rPr>
          <w:rFonts w:ascii="黑体" w:eastAsia="黑体"/>
          <w:b w:val="0"/>
          <w:sz w:val="22"/>
          <w:szCs w:val="22"/>
        </w:rPr>
      </w:pPr>
      <w:bookmarkStart w:id="108" w:name="_Toc327891469"/>
      <w:bookmarkStart w:id="109" w:name="_Toc429304422"/>
      <w:bookmarkStart w:id="110" w:name="_Toc429184027"/>
      <w:bookmarkStart w:id="111" w:name="_Toc479692072"/>
      <w:r>
        <w:rPr>
          <w:rFonts w:ascii="黑体" w:eastAsia="黑体"/>
          <w:b w:val="0"/>
          <w:sz w:val="22"/>
          <w:szCs w:val="22"/>
        </w:rPr>
        <w:t>B</w:t>
      </w:r>
      <w:r>
        <w:rPr>
          <w:rFonts w:hint="eastAsia" w:ascii="黑体" w:eastAsia="黑体"/>
          <w:b w:val="0"/>
          <w:sz w:val="22"/>
          <w:szCs w:val="22"/>
        </w:rPr>
        <w:t>－</w:t>
      </w:r>
      <w:r>
        <w:rPr>
          <w:rFonts w:ascii="黑体" w:eastAsia="黑体"/>
          <w:b w:val="0"/>
          <w:sz w:val="22"/>
          <w:szCs w:val="22"/>
        </w:rPr>
        <w:t xml:space="preserve">2  </w:t>
      </w:r>
      <w:r>
        <w:rPr>
          <w:rFonts w:hint="eastAsia" w:ascii="黑体" w:eastAsia="黑体"/>
          <w:b w:val="0"/>
          <w:sz w:val="22"/>
          <w:szCs w:val="22"/>
        </w:rPr>
        <w:t>委托人提供的房屋</w:t>
      </w:r>
      <w:bookmarkEnd w:id="108"/>
      <w:r>
        <w:rPr>
          <w:rFonts w:hint="eastAsia" w:ascii="黑体" w:eastAsia="黑体"/>
          <w:b w:val="0"/>
          <w:sz w:val="22"/>
          <w:szCs w:val="22"/>
        </w:rPr>
        <w:t>、用餐及其他生活条件</w:t>
      </w:r>
      <w:bookmarkEnd w:id="109"/>
      <w:bookmarkEnd w:id="110"/>
      <w:bookmarkEnd w:id="111"/>
    </w:p>
    <w:tbl>
      <w:tblPr>
        <w:tblStyle w:val="30"/>
        <w:tblW w:w="8959" w:type="dxa"/>
        <w:jc w:val="center"/>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0" w:type="dxa"/>
          <w:bottom w:w="0" w:type="dxa"/>
          <w:right w:w="0" w:type="dxa"/>
        </w:tblCellMar>
      </w:tblPr>
      <w:tblGrid>
        <w:gridCol w:w="412"/>
        <w:gridCol w:w="2794"/>
        <w:gridCol w:w="1223"/>
        <w:gridCol w:w="2207"/>
        <w:gridCol w:w="2323"/>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cantSplit/>
          <w:trHeight w:val="737" w:hRule="exact"/>
          <w:tblHeader/>
          <w:jc w:val="center"/>
        </w:trPr>
        <w:tc>
          <w:tcPr>
            <w:tcW w:w="412" w:type="dxa"/>
            <w:tcBorders>
              <w:top w:val="single" w:color="auto" w:sz="6" w:space="0"/>
            </w:tcBorders>
            <w:textDirection w:val="tbRlV"/>
            <w:vAlign w:val="center"/>
          </w:tcPr>
          <w:p>
            <w:pPr>
              <w:spacing w:line="240" w:lineRule="atLeast"/>
              <w:ind w:left="113" w:right="113"/>
              <w:jc w:val="center"/>
              <w:rPr>
                <w:rFonts w:ascii="宋体"/>
                <w:szCs w:val="21"/>
              </w:rPr>
            </w:pPr>
            <w:r>
              <w:rPr>
                <w:rFonts w:hint="eastAsia" w:ascii="宋体" w:hAnsi="宋体"/>
                <w:szCs w:val="21"/>
              </w:rPr>
              <w:t>序号</w:t>
            </w:r>
          </w:p>
        </w:tc>
        <w:tc>
          <w:tcPr>
            <w:tcW w:w="2794"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名称</w:t>
            </w:r>
          </w:p>
        </w:tc>
        <w:tc>
          <w:tcPr>
            <w:tcW w:w="1223"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数量</w:t>
            </w:r>
          </w:p>
        </w:tc>
        <w:tc>
          <w:tcPr>
            <w:tcW w:w="2207"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面积</w:t>
            </w:r>
          </w:p>
        </w:tc>
        <w:tc>
          <w:tcPr>
            <w:tcW w:w="2323"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提供时间</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1</w:t>
            </w:r>
          </w:p>
        </w:tc>
        <w:tc>
          <w:tcPr>
            <w:tcW w:w="2794" w:type="dxa"/>
            <w:vAlign w:val="center"/>
          </w:tcPr>
          <w:p>
            <w:pPr>
              <w:spacing w:line="240" w:lineRule="atLeast"/>
              <w:ind w:left="105" w:leftChars="50"/>
              <w:rPr>
                <w:rFonts w:ascii="宋体"/>
                <w:szCs w:val="21"/>
              </w:rPr>
            </w:pPr>
            <w:r>
              <w:rPr>
                <w:rFonts w:hint="eastAsia" w:ascii="宋体" w:hAnsi="宋体"/>
                <w:szCs w:val="21"/>
              </w:rPr>
              <w:t>办公用房</w:t>
            </w:r>
          </w:p>
        </w:tc>
        <w:tc>
          <w:tcPr>
            <w:tcW w:w="1223" w:type="dxa"/>
            <w:vAlign w:val="center"/>
          </w:tcPr>
          <w:p>
            <w:pPr>
              <w:spacing w:line="240" w:lineRule="atLeast"/>
              <w:jc w:val="center"/>
              <w:rPr>
                <w:rFonts w:ascii="宋体"/>
                <w:szCs w:val="21"/>
              </w:rPr>
            </w:pPr>
          </w:p>
        </w:tc>
        <w:tc>
          <w:tcPr>
            <w:tcW w:w="2207" w:type="dxa"/>
            <w:vAlign w:val="center"/>
          </w:tcPr>
          <w:p>
            <w:pPr>
              <w:spacing w:line="240" w:lineRule="atLeast"/>
              <w:jc w:val="center"/>
              <w:rPr>
                <w:rFonts w:ascii="宋体"/>
                <w:szCs w:val="21"/>
              </w:rPr>
            </w:pPr>
          </w:p>
        </w:tc>
        <w:tc>
          <w:tcPr>
            <w:tcW w:w="2323"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2</w:t>
            </w:r>
          </w:p>
        </w:tc>
        <w:tc>
          <w:tcPr>
            <w:tcW w:w="2794" w:type="dxa"/>
            <w:vAlign w:val="center"/>
          </w:tcPr>
          <w:p>
            <w:pPr>
              <w:spacing w:line="240" w:lineRule="atLeast"/>
              <w:ind w:left="105" w:leftChars="50"/>
              <w:rPr>
                <w:rFonts w:ascii="宋体"/>
                <w:szCs w:val="21"/>
              </w:rPr>
            </w:pPr>
            <w:r>
              <w:rPr>
                <w:rFonts w:hint="eastAsia" w:ascii="宋体" w:hAnsi="宋体"/>
                <w:szCs w:val="21"/>
              </w:rPr>
              <w:t>生活用房</w:t>
            </w:r>
          </w:p>
        </w:tc>
        <w:tc>
          <w:tcPr>
            <w:tcW w:w="1223" w:type="dxa"/>
            <w:vAlign w:val="center"/>
          </w:tcPr>
          <w:p>
            <w:pPr>
              <w:spacing w:line="240" w:lineRule="atLeast"/>
              <w:jc w:val="center"/>
              <w:rPr>
                <w:rFonts w:ascii="宋体"/>
                <w:szCs w:val="21"/>
              </w:rPr>
            </w:pPr>
          </w:p>
        </w:tc>
        <w:tc>
          <w:tcPr>
            <w:tcW w:w="2207" w:type="dxa"/>
            <w:vAlign w:val="center"/>
          </w:tcPr>
          <w:p>
            <w:pPr>
              <w:spacing w:line="240" w:lineRule="atLeast"/>
              <w:jc w:val="center"/>
              <w:rPr>
                <w:rFonts w:ascii="宋体"/>
                <w:szCs w:val="21"/>
              </w:rPr>
            </w:pPr>
          </w:p>
        </w:tc>
        <w:tc>
          <w:tcPr>
            <w:tcW w:w="2323"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3</w:t>
            </w:r>
          </w:p>
        </w:tc>
        <w:tc>
          <w:tcPr>
            <w:tcW w:w="2794" w:type="dxa"/>
            <w:vAlign w:val="center"/>
          </w:tcPr>
          <w:p>
            <w:pPr>
              <w:spacing w:line="240" w:lineRule="atLeast"/>
              <w:ind w:left="105" w:leftChars="50"/>
              <w:rPr>
                <w:rFonts w:ascii="宋体"/>
                <w:szCs w:val="21"/>
              </w:rPr>
            </w:pPr>
            <w:r>
              <w:rPr>
                <w:rFonts w:hint="eastAsia" w:ascii="宋体" w:hAnsi="宋体"/>
                <w:szCs w:val="21"/>
              </w:rPr>
              <w:t>试验用房</w:t>
            </w:r>
          </w:p>
        </w:tc>
        <w:tc>
          <w:tcPr>
            <w:tcW w:w="1223" w:type="dxa"/>
            <w:vAlign w:val="center"/>
          </w:tcPr>
          <w:p>
            <w:pPr>
              <w:spacing w:line="240" w:lineRule="atLeast"/>
              <w:jc w:val="center"/>
              <w:rPr>
                <w:rFonts w:ascii="宋体"/>
                <w:szCs w:val="21"/>
              </w:rPr>
            </w:pPr>
          </w:p>
        </w:tc>
        <w:tc>
          <w:tcPr>
            <w:tcW w:w="2207" w:type="dxa"/>
            <w:vAlign w:val="center"/>
          </w:tcPr>
          <w:p>
            <w:pPr>
              <w:spacing w:line="240" w:lineRule="atLeast"/>
              <w:jc w:val="center"/>
              <w:rPr>
                <w:rFonts w:ascii="宋体"/>
                <w:szCs w:val="21"/>
              </w:rPr>
            </w:pPr>
          </w:p>
        </w:tc>
        <w:tc>
          <w:tcPr>
            <w:tcW w:w="2323"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4</w:t>
            </w:r>
          </w:p>
        </w:tc>
        <w:tc>
          <w:tcPr>
            <w:tcW w:w="2794" w:type="dxa"/>
            <w:vAlign w:val="center"/>
          </w:tcPr>
          <w:p>
            <w:pPr>
              <w:spacing w:line="240" w:lineRule="atLeast"/>
              <w:ind w:left="105" w:leftChars="50"/>
              <w:rPr>
                <w:rFonts w:ascii="宋体"/>
                <w:szCs w:val="21"/>
              </w:rPr>
            </w:pPr>
            <w:r>
              <w:rPr>
                <w:rFonts w:hint="eastAsia" w:ascii="宋体" w:hAnsi="宋体"/>
                <w:szCs w:val="21"/>
              </w:rPr>
              <w:t>样品用房</w:t>
            </w:r>
          </w:p>
        </w:tc>
        <w:tc>
          <w:tcPr>
            <w:tcW w:w="1223" w:type="dxa"/>
            <w:vAlign w:val="center"/>
          </w:tcPr>
          <w:p>
            <w:pPr>
              <w:spacing w:line="240" w:lineRule="atLeast"/>
              <w:jc w:val="center"/>
              <w:rPr>
                <w:rFonts w:ascii="宋体"/>
                <w:szCs w:val="21"/>
              </w:rPr>
            </w:pPr>
          </w:p>
        </w:tc>
        <w:tc>
          <w:tcPr>
            <w:tcW w:w="2207" w:type="dxa"/>
            <w:vAlign w:val="center"/>
          </w:tcPr>
          <w:p>
            <w:pPr>
              <w:spacing w:line="240" w:lineRule="atLeast"/>
              <w:jc w:val="center"/>
              <w:rPr>
                <w:rFonts w:ascii="宋体"/>
                <w:szCs w:val="21"/>
              </w:rPr>
            </w:pPr>
          </w:p>
        </w:tc>
        <w:tc>
          <w:tcPr>
            <w:tcW w:w="2323"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5</w:t>
            </w:r>
          </w:p>
        </w:tc>
        <w:tc>
          <w:tcPr>
            <w:tcW w:w="2794" w:type="dxa"/>
            <w:vAlign w:val="center"/>
          </w:tcPr>
          <w:p>
            <w:pPr>
              <w:spacing w:line="240" w:lineRule="atLeast"/>
              <w:ind w:left="105" w:leftChars="50"/>
              <w:rPr>
                <w:rFonts w:ascii="宋体"/>
                <w:szCs w:val="21"/>
              </w:rPr>
            </w:pPr>
            <w:r>
              <w:rPr>
                <w:rFonts w:hint="eastAsia" w:ascii="宋体" w:hAnsi="宋体"/>
                <w:szCs w:val="21"/>
              </w:rPr>
              <w:t>其他用房</w:t>
            </w:r>
          </w:p>
        </w:tc>
        <w:tc>
          <w:tcPr>
            <w:tcW w:w="1223" w:type="dxa"/>
            <w:vAlign w:val="center"/>
          </w:tcPr>
          <w:p>
            <w:pPr>
              <w:spacing w:line="240" w:lineRule="atLeast"/>
              <w:jc w:val="center"/>
              <w:rPr>
                <w:rFonts w:ascii="宋体"/>
                <w:szCs w:val="21"/>
              </w:rPr>
            </w:pPr>
          </w:p>
        </w:tc>
        <w:tc>
          <w:tcPr>
            <w:tcW w:w="2207" w:type="dxa"/>
            <w:vAlign w:val="center"/>
          </w:tcPr>
          <w:p>
            <w:pPr>
              <w:spacing w:line="240" w:lineRule="atLeast"/>
              <w:jc w:val="center"/>
              <w:rPr>
                <w:rFonts w:ascii="宋体"/>
                <w:szCs w:val="21"/>
              </w:rPr>
            </w:pPr>
          </w:p>
        </w:tc>
        <w:tc>
          <w:tcPr>
            <w:tcW w:w="2323" w:type="dxa"/>
            <w:vAlign w:val="center"/>
          </w:tcPr>
          <w:p>
            <w:pPr>
              <w:spacing w:line="240" w:lineRule="atLeast"/>
              <w:jc w:val="center"/>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tcBorders>
              <w:bottom w:val="single" w:color="auto" w:sz="6" w:space="0"/>
            </w:tcBorders>
            <w:vAlign w:val="center"/>
          </w:tcPr>
          <w:p>
            <w:pPr>
              <w:spacing w:line="240" w:lineRule="atLeast"/>
              <w:jc w:val="center"/>
              <w:rPr>
                <w:rFonts w:ascii="宋体"/>
                <w:szCs w:val="21"/>
              </w:rPr>
            </w:pPr>
            <w:r>
              <w:rPr>
                <w:rFonts w:ascii="宋体" w:hAnsi="宋体"/>
                <w:szCs w:val="21"/>
              </w:rPr>
              <w:t>5</w:t>
            </w:r>
          </w:p>
        </w:tc>
        <w:tc>
          <w:tcPr>
            <w:tcW w:w="2794" w:type="dxa"/>
            <w:tcBorders>
              <w:bottom w:val="single" w:color="auto" w:sz="6" w:space="0"/>
            </w:tcBorders>
            <w:vAlign w:val="center"/>
          </w:tcPr>
          <w:p>
            <w:pPr>
              <w:spacing w:line="240" w:lineRule="atLeast"/>
              <w:ind w:left="105" w:leftChars="50"/>
              <w:rPr>
                <w:rFonts w:ascii="宋体"/>
                <w:szCs w:val="21"/>
              </w:rPr>
            </w:pPr>
            <w:r>
              <w:rPr>
                <w:rFonts w:hint="eastAsia" w:ascii="宋体" w:hAnsi="宋体"/>
                <w:szCs w:val="21"/>
              </w:rPr>
              <w:t>用餐及其他生活条件</w:t>
            </w:r>
          </w:p>
        </w:tc>
        <w:tc>
          <w:tcPr>
            <w:tcW w:w="5753" w:type="dxa"/>
            <w:gridSpan w:val="3"/>
            <w:tcBorders>
              <w:bottom w:val="single" w:color="auto" w:sz="6" w:space="0"/>
            </w:tcBorders>
            <w:vAlign w:val="center"/>
          </w:tcPr>
          <w:p>
            <w:pPr>
              <w:spacing w:line="240" w:lineRule="atLeast"/>
              <w:jc w:val="center"/>
              <w:rPr>
                <w:rFonts w:ascii="宋体"/>
                <w:szCs w:val="21"/>
              </w:rPr>
            </w:pPr>
          </w:p>
        </w:tc>
      </w:tr>
    </w:tbl>
    <w:p>
      <w:pPr>
        <w:pStyle w:val="4"/>
        <w:spacing w:before="120" w:after="120" w:line="240" w:lineRule="atLeast"/>
        <w:rPr>
          <w:rFonts w:ascii="黑体" w:eastAsia="黑体"/>
          <w:b w:val="0"/>
          <w:sz w:val="22"/>
          <w:szCs w:val="22"/>
        </w:rPr>
      </w:pPr>
      <w:bookmarkStart w:id="112" w:name="_Toc327891470"/>
      <w:bookmarkStart w:id="113" w:name="_Toc429184028"/>
      <w:bookmarkStart w:id="114" w:name="_Toc479692073"/>
      <w:bookmarkStart w:id="115" w:name="_Toc429304423"/>
      <w:r>
        <w:rPr>
          <w:rFonts w:ascii="黑体" w:eastAsia="黑体"/>
          <w:b w:val="0"/>
          <w:sz w:val="22"/>
          <w:szCs w:val="22"/>
        </w:rPr>
        <w:t>B</w:t>
      </w:r>
      <w:r>
        <w:rPr>
          <w:rFonts w:hint="eastAsia" w:ascii="黑体" w:eastAsia="黑体"/>
          <w:b w:val="0"/>
          <w:sz w:val="22"/>
          <w:szCs w:val="22"/>
        </w:rPr>
        <w:t>－</w:t>
      </w:r>
      <w:r>
        <w:rPr>
          <w:rFonts w:ascii="黑体" w:eastAsia="黑体"/>
          <w:b w:val="0"/>
          <w:sz w:val="22"/>
          <w:szCs w:val="22"/>
        </w:rPr>
        <w:t xml:space="preserve">3  </w:t>
      </w:r>
      <w:r>
        <w:rPr>
          <w:rFonts w:hint="eastAsia" w:ascii="黑体" w:eastAsia="黑体"/>
          <w:b w:val="0"/>
          <w:sz w:val="22"/>
          <w:szCs w:val="22"/>
        </w:rPr>
        <w:t>委托人提供的资料</w:t>
      </w:r>
      <w:bookmarkEnd w:id="112"/>
      <w:bookmarkEnd w:id="113"/>
      <w:bookmarkEnd w:id="114"/>
      <w:bookmarkEnd w:id="115"/>
    </w:p>
    <w:tbl>
      <w:tblPr>
        <w:tblStyle w:val="30"/>
        <w:tblW w:w="8959" w:type="dxa"/>
        <w:jc w:val="center"/>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0" w:type="dxa"/>
          <w:bottom w:w="0" w:type="dxa"/>
          <w:right w:w="0" w:type="dxa"/>
        </w:tblCellMar>
      </w:tblPr>
      <w:tblGrid>
        <w:gridCol w:w="412"/>
        <w:gridCol w:w="3315"/>
        <w:gridCol w:w="1341"/>
        <w:gridCol w:w="2053"/>
        <w:gridCol w:w="1838"/>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cantSplit/>
          <w:trHeight w:val="737" w:hRule="exact"/>
          <w:tblHeader/>
          <w:jc w:val="center"/>
        </w:trPr>
        <w:tc>
          <w:tcPr>
            <w:tcW w:w="412" w:type="dxa"/>
            <w:tcBorders>
              <w:top w:val="single" w:color="auto" w:sz="6" w:space="0"/>
            </w:tcBorders>
            <w:textDirection w:val="tbRlV"/>
            <w:vAlign w:val="center"/>
          </w:tcPr>
          <w:p>
            <w:pPr>
              <w:spacing w:line="240" w:lineRule="atLeast"/>
              <w:ind w:left="113" w:right="113"/>
              <w:jc w:val="center"/>
              <w:rPr>
                <w:rFonts w:ascii="宋体"/>
                <w:szCs w:val="21"/>
              </w:rPr>
            </w:pPr>
            <w:r>
              <w:rPr>
                <w:rFonts w:hint="eastAsia" w:ascii="宋体" w:hAnsi="宋体"/>
                <w:szCs w:val="21"/>
              </w:rPr>
              <w:t>序号</w:t>
            </w:r>
          </w:p>
        </w:tc>
        <w:tc>
          <w:tcPr>
            <w:tcW w:w="3315"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名称</w:t>
            </w:r>
          </w:p>
        </w:tc>
        <w:tc>
          <w:tcPr>
            <w:tcW w:w="1341"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份数</w:t>
            </w:r>
          </w:p>
        </w:tc>
        <w:tc>
          <w:tcPr>
            <w:tcW w:w="2053"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提供时间</w:t>
            </w:r>
          </w:p>
        </w:tc>
        <w:tc>
          <w:tcPr>
            <w:tcW w:w="1838"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备注</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1</w:t>
            </w:r>
          </w:p>
        </w:tc>
        <w:tc>
          <w:tcPr>
            <w:tcW w:w="3315" w:type="dxa"/>
            <w:vAlign w:val="center"/>
          </w:tcPr>
          <w:p>
            <w:pPr>
              <w:spacing w:line="240" w:lineRule="atLeast"/>
              <w:ind w:left="105" w:leftChars="50"/>
              <w:rPr>
                <w:rFonts w:ascii="宋体"/>
                <w:szCs w:val="21"/>
              </w:rPr>
            </w:pPr>
            <w:r>
              <w:rPr>
                <w:rFonts w:hint="eastAsia" w:ascii="宋体" w:hAnsi="宋体"/>
                <w:szCs w:val="21"/>
              </w:rPr>
              <w:t>工程立项文件</w:t>
            </w:r>
          </w:p>
        </w:tc>
        <w:tc>
          <w:tcPr>
            <w:tcW w:w="1341" w:type="dxa"/>
            <w:vAlign w:val="center"/>
          </w:tcPr>
          <w:p>
            <w:pPr>
              <w:spacing w:line="240" w:lineRule="atLeast"/>
              <w:rPr>
                <w:rFonts w:ascii="宋体"/>
                <w:szCs w:val="21"/>
              </w:rPr>
            </w:pPr>
          </w:p>
        </w:tc>
        <w:tc>
          <w:tcPr>
            <w:tcW w:w="2053" w:type="dxa"/>
            <w:vAlign w:val="center"/>
          </w:tcPr>
          <w:p>
            <w:pPr>
              <w:spacing w:line="240" w:lineRule="atLeast"/>
              <w:rPr>
                <w:rFonts w:ascii="宋体"/>
                <w:szCs w:val="21"/>
              </w:rPr>
            </w:pPr>
          </w:p>
        </w:tc>
        <w:tc>
          <w:tcPr>
            <w:tcW w:w="1838"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2</w:t>
            </w:r>
          </w:p>
        </w:tc>
        <w:tc>
          <w:tcPr>
            <w:tcW w:w="3315" w:type="dxa"/>
            <w:vAlign w:val="center"/>
          </w:tcPr>
          <w:p>
            <w:pPr>
              <w:spacing w:line="240" w:lineRule="atLeast"/>
              <w:ind w:left="105" w:leftChars="50"/>
              <w:rPr>
                <w:rFonts w:ascii="宋体"/>
                <w:szCs w:val="21"/>
              </w:rPr>
            </w:pPr>
            <w:r>
              <w:rPr>
                <w:rFonts w:hint="eastAsia" w:ascii="宋体" w:hAnsi="宋体"/>
                <w:szCs w:val="21"/>
              </w:rPr>
              <w:t>工程勘察文件</w:t>
            </w:r>
          </w:p>
        </w:tc>
        <w:tc>
          <w:tcPr>
            <w:tcW w:w="1341" w:type="dxa"/>
            <w:vAlign w:val="center"/>
          </w:tcPr>
          <w:p>
            <w:pPr>
              <w:spacing w:line="240" w:lineRule="atLeast"/>
              <w:rPr>
                <w:rFonts w:ascii="宋体"/>
                <w:szCs w:val="21"/>
              </w:rPr>
            </w:pPr>
          </w:p>
        </w:tc>
        <w:tc>
          <w:tcPr>
            <w:tcW w:w="2053" w:type="dxa"/>
            <w:vAlign w:val="center"/>
          </w:tcPr>
          <w:p>
            <w:pPr>
              <w:spacing w:line="240" w:lineRule="atLeast"/>
              <w:rPr>
                <w:rFonts w:ascii="宋体"/>
                <w:szCs w:val="21"/>
              </w:rPr>
            </w:pPr>
          </w:p>
        </w:tc>
        <w:tc>
          <w:tcPr>
            <w:tcW w:w="1838"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3</w:t>
            </w:r>
          </w:p>
        </w:tc>
        <w:tc>
          <w:tcPr>
            <w:tcW w:w="3315" w:type="dxa"/>
            <w:vAlign w:val="center"/>
          </w:tcPr>
          <w:p>
            <w:pPr>
              <w:spacing w:line="240" w:lineRule="atLeast"/>
              <w:ind w:left="105" w:leftChars="50"/>
              <w:rPr>
                <w:rFonts w:ascii="宋体"/>
                <w:szCs w:val="21"/>
              </w:rPr>
            </w:pPr>
            <w:r>
              <w:rPr>
                <w:rFonts w:hint="eastAsia" w:ascii="宋体" w:hAnsi="宋体"/>
                <w:szCs w:val="21"/>
              </w:rPr>
              <w:t>工程设计及施工图纸</w:t>
            </w:r>
          </w:p>
        </w:tc>
        <w:tc>
          <w:tcPr>
            <w:tcW w:w="1341" w:type="dxa"/>
            <w:vAlign w:val="center"/>
          </w:tcPr>
          <w:p>
            <w:pPr>
              <w:spacing w:line="240" w:lineRule="atLeast"/>
              <w:rPr>
                <w:rFonts w:ascii="宋体"/>
                <w:szCs w:val="21"/>
              </w:rPr>
            </w:pPr>
          </w:p>
        </w:tc>
        <w:tc>
          <w:tcPr>
            <w:tcW w:w="2053" w:type="dxa"/>
            <w:vAlign w:val="center"/>
          </w:tcPr>
          <w:p>
            <w:pPr>
              <w:spacing w:line="240" w:lineRule="atLeast"/>
              <w:rPr>
                <w:rFonts w:ascii="宋体"/>
                <w:szCs w:val="21"/>
              </w:rPr>
            </w:pPr>
          </w:p>
        </w:tc>
        <w:tc>
          <w:tcPr>
            <w:tcW w:w="1838"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4</w:t>
            </w:r>
          </w:p>
        </w:tc>
        <w:tc>
          <w:tcPr>
            <w:tcW w:w="3315" w:type="dxa"/>
            <w:vAlign w:val="center"/>
          </w:tcPr>
          <w:p>
            <w:pPr>
              <w:spacing w:line="240" w:lineRule="atLeast"/>
              <w:ind w:left="105" w:leftChars="50"/>
              <w:rPr>
                <w:rFonts w:ascii="宋体"/>
                <w:szCs w:val="21"/>
              </w:rPr>
            </w:pPr>
            <w:r>
              <w:rPr>
                <w:rFonts w:hint="eastAsia" w:ascii="宋体" w:hAnsi="宋体"/>
                <w:szCs w:val="21"/>
              </w:rPr>
              <w:t>工程承包合同及其他相关合同</w:t>
            </w:r>
          </w:p>
        </w:tc>
        <w:tc>
          <w:tcPr>
            <w:tcW w:w="1341" w:type="dxa"/>
            <w:vAlign w:val="center"/>
          </w:tcPr>
          <w:p>
            <w:pPr>
              <w:spacing w:line="240" w:lineRule="atLeast"/>
              <w:rPr>
                <w:rFonts w:ascii="宋体"/>
                <w:szCs w:val="21"/>
              </w:rPr>
            </w:pPr>
          </w:p>
        </w:tc>
        <w:tc>
          <w:tcPr>
            <w:tcW w:w="2053" w:type="dxa"/>
            <w:vAlign w:val="center"/>
          </w:tcPr>
          <w:p>
            <w:pPr>
              <w:spacing w:line="240" w:lineRule="atLeast"/>
              <w:rPr>
                <w:rFonts w:ascii="宋体"/>
                <w:szCs w:val="21"/>
              </w:rPr>
            </w:pPr>
          </w:p>
        </w:tc>
        <w:tc>
          <w:tcPr>
            <w:tcW w:w="1838"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vAlign w:val="center"/>
          </w:tcPr>
          <w:p>
            <w:pPr>
              <w:spacing w:line="240" w:lineRule="atLeast"/>
              <w:jc w:val="center"/>
              <w:rPr>
                <w:rFonts w:ascii="宋体"/>
                <w:szCs w:val="21"/>
              </w:rPr>
            </w:pPr>
            <w:r>
              <w:rPr>
                <w:rFonts w:ascii="宋体" w:hAnsi="宋体"/>
                <w:szCs w:val="21"/>
              </w:rPr>
              <w:t>5</w:t>
            </w:r>
          </w:p>
        </w:tc>
        <w:tc>
          <w:tcPr>
            <w:tcW w:w="3315" w:type="dxa"/>
            <w:vAlign w:val="center"/>
          </w:tcPr>
          <w:p>
            <w:pPr>
              <w:spacing w:line="240" w:lineRule="atLeast"/>
              <w:ind w:left="105" w:leftChars="50"/>
              <w:rPr>
                <w:rFonts w:ascii="宋体"/>
                <w:szCs w:val="21"/>
              </w:rPr>
            </w:pPr>
            <w:r>
              <w:rPr>
                <w:rFonts w:hint="eastAsia" w:ascii="宋体" w:hAnsi="宋体"/>
                <w:szCs w:val="21"/>
              </w:rPr>
              <w:t>施工许可文件</w:t>
            </w:r>
          </w:p>
        </w:tc>
        <w:tc>
          <w:tcPr>
            <w:tcW w:w="1341" w:type="dxa"/>
            <w:vAlign w:val="center"/>
          </w:tcPr>
          <w:p>
            <w:pPr>
              <w:spacing w:line="240" w:lineRule="atLeast"/>
              <w:rPr>
                <w:rFonts w:ascii="宋体"/>
                <w:szCs w:val="21"/>
              </w:rPr>
            </w:pPr>
          </w:p>
        </w:tc>
        <w:tc>
          <w:tcPr>
            <w:tcW w:w="2053" w:type="dxa"/>
            <w:vAlign w:val="center"/>
          </w:tcPr>
          <w:p>
            <w:pPr>
              <w:spacing w:line="240" w:lineRule="atLeast"/>
              <w:rPr>
                <w:rFonts w:ascii="宋体"/>
                <w:szCs w:val="21"/>
              </w:rPr>
            </w:pPr>
          </w:p>
        </w:tc>
        <w:tc>
          <w:tcPr>
            <w:tcW w:w="1838"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2" w:type="dxa"/>
            <w:tcBorders>
              <w:bottom w:val="single" w:color="auto" w:sz="6" w:space="0"/>
            </w:tcBorders>
            <w:vAlign w:val="center"/>
          </w:tcPr>
          <w:p>
            <w:pPr>
              <w:spacing w:line="240" w:lineRule="atLeast"/>
              <w:jc w:val="center"/>
              <w:rPr>
                <w:rFonts w:ascii="宋体"/>
                <w:szCs w:val="21"/>
              </w:rPr>
            </w:pPr>
            <w:r>
              <w:rPr>
                <w:rFonts w:ascii="宋体" w:hAnsi="宋体"/>
                <w:szCs w:val="21"/>
              </w:rPr>
              <w:t>6</w:t>
            </w:r>
          </w:p>
        </w:tc>
        <w:tc>
          <w:tcPr>
            <w:tcW w:w="3315" w:type="dxa"/>
            <w:tcBorders>
              <w:bottom w:val="single" w:color="auto" w:sz="6" w:space="0"/>
            </w:tcBorders>
            <w:vAlign w:val="center"/>
          </w:tcPr>
          <w:p>
            <w:pPr>
              <w:spacing w:line="240" w:lineRule="atLeast"/>
              <w:ind w:left="105" w:leftChars="50"/>
              <w:rPr>
                <w:rFonts w:ascii="宋体"/>
                <w:szCs w:val="21"/>
              </w:rPr>
            </w:pPr>
            <w:r>
              <w:rPr>
                <w:rFonts w:hint="eastAsia" w:ascii="宋体" w:hAnsi="宋体"/>
                <w:szCs w:val="21"/>
              </w:rPr>
              <w:t>其他文件</w:t>
            </w:r>
          </w:p>
        </w:tc>
        <w:tc>
          <w:tcPr>
            <w:tcW w:w="1341" w:type="dxa"/>
            <w:tcBorders>
              <w:bottom w:val="single" w:color="auto" w:sz="6" w:space="0"/>
            </w:tcBorders>
            <w:vAlign w:val="center"/>
          </w:tcPr>
          <w:p>
            <w:pPr>
              <w:spacing w:line="240" w:lineRule="atLeast"/>
              <w:rPr>
                <w:rFonts w:ascii="宋体"/>
                <w:szCs w:val="21"/>
              </w:rPr>
            </w:pPr>
          </w:p>
        </w:tc>
        <w:tc>
          <w:tcPr>
            <w:tcW w:w="2053" w:type="dxa"/>
            <w:tcBorders>
              <w:bottom w:val="single" w:color="auto" w:sz="6" w:space="0"/>
            </w:tcBorders>
            <w:vAlign w:val="center"/>
          </w:tcPr>
          <w:p>
            <w:pPr>
              <w:spacing w:line="240" w:lineRule="atLeast"/>
              <w:rPr>
                <w:rFonts w:ascii="宋体"/>
                <w:szCs w:val="21"/>
              </w:rPr>
            </w:pPr>
          </w:p>
        </w:tc>
        <w:tc>
          <w:tcPr>
            <w:tcW w:w="1838" w:type="dxa"/>
            <w:tcBorders>
              <w:bottom w:val="single" w:color="auto" w:sz="6" w:space="0"/>
            </w:tcBorders>
            <w:vAlign w:val="center"/>
          </w:tcPr>
          <w:p>
            <w:pPr>
              <w:spacing w:line="240" w:lineRule="atLeast"/>
              <w:rPr>
                <w:rFonts w:ascii="宋体"/>
                <w:szCs w:val="21"/>
              </w:rPr>
            </w:pPr>
          </w:p>
        </w:tc>
      </w:tr>
    </w:tbl>
    <w:p>
      <w:pPr>
        <w:pStyle w:val="4"/>
        <w:spacing w:before="120" w:after="120" w:line="240" w:lineRule="atLeast"/>
        <w:rPr>
          <w:rFonts w:ascii="黑体" w:eastAsia="黑体"/>
          <w:b w:val="0"/>
          <w:sz w:val="22"/>
          <w:szCs w:val="22"/>
        </w:rPr>
      </w:pPr>
      <w:bookmarkStart w:id="116" w:name="_Toc479692074"/>
      <w:bookmarkStart w:id="117" w:name="_Toc429184029"/>
      <w:bookmarkStart w:id="118" w:name="_Toc327891471"/>
      <w:bookmarkStart w:id="119" w:name="_Toc429304424"/>
      <w:r>
        <w:rPr>
          <w:rFonts w:ascii="黑体" w:eastAsia="黑体"/>
          <w:b w:val="0"/>
          <w:sz w:val="22"/>
          <w:szCs w:val="22"/>
        </w:rPr>
        <w:t>B</w:t>
      </w:r>
      <w:r>
        <w:rPr>
          <w:rFonts w:hint="eastAsia" w:ascii="黑体" w:eastAsia="黑体"/>
          <w:b w:val="0"/>
          <w:sz w:val="22"/>
          <w:szCs w:val="22"/>
        </w:rPr>
        <w:t>－</w:t>
      </w:r>
      <w:r>
        <w:rPr>
          <w:rFonts w:ascii="黑体" w:eastAsia="黑体"/>
          <w:b w:val="0"/>
          <w:sz w:val="22"/>
          <w:szCs w:val="22"/>
        </w:rPr>
        <w:t xml:space="preserve">4  </w:t>
      </w:r>
      <w:r>
        <w:rPr>
          <w:rFonts w:hint="eastAsia" w:ascii="黑体" w:eastAsia="黑体"/>
          <w:b w:val="0"/>
          <w:sz w:val="22"/>
          <w:szCs w:val="22"/>
        </w:rPr>
        <w:t>委托人提供的设备、设施</w:t>
      </w:r>
      <w:bookmarkEnd w:id="116"/>
      <w:bookmarkEnd w:id="117"/>
      <w:bookmarkEnd w:id="118"/>
      <w:bookmarkEnd w:id="119"/>
    </w:p>
    <w:tbl>
      <w:tblPr>
        <w:tblStyle w:val="30"/>
        <w:tblW w:w="8959" w:type="dxa"/>
        <w:jc w:val="center"/>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fixed"/>
        <w:tblCellMar>
          <w:top w:w="0" w:type="dxa"/>
          <w:left w:w="0" w:type="dxa"/>
          <w:bottom w:w="0" w:type="dxa"/>
          <w:right w:w="0" w:type="dxa"/>
        </w:tblCellMar>
      </w:tblPr>
      <w:tblGrid>
        <w:gridCol w:w="410"/>
        <w:gridCol w:w="3272"/>
        <w:gridCol w:w="1517"/>
        <w:gridCol w:w="2060"/>
        <w:gridCol w:w="1700"/>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cantSplit/>
          <w:trHeight w:val="737" w:hRule="exact"/>
          <w:tblHeader/>
          <w:jc w:val="center"/>
        </w:trPr>
        <w:tc>
          <w:tcPr>
            <w:tcW w:w="410" w:type="dxa"/>
            <w:tcBorders>
              <w:top w:val="single" w:color="auto" w:sz="6" w:space="0"/>
            </w:tcBorders>
            <w:textDirection w:val="tbRlV"/>
            <w:vAlign w:val="center"/>
          </w:tcPr>
          <w:p>
            <w:pPr>
              <w:spacing w:line="240" w:lineRule="atLeast"/>
              <w:ind w:left="113" w:right="113"/>
              <w:jc w:val="center"/>
              <w:rPr>
                <w:rFonts w:ascii="宋体"/>
                <w:szCs w:val="21"/>
              </w:rPr>
            </w:pPr>
            <w:r>
              <w:rPr>
                <w:rFonts w:hint="eastAsia" w:ascii="宋体" w:hAnsi="宋体"/>
                <w:szCs w:val="21"/>
              </w:rPr>
              <w:t>序号</w:t>
            </w:r>
          </w:p>
        </w:tc>
        <w:tc>
          <w:tcPr>
            <w:tcW w:w="3272"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名称</w:t>
            </w:r>
          </w:p>
        </w:tc>
        <w:tc>
          <w:tcPr>
            <w:tcW w:w="1517"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数量</w:t>
            </w:r>
          </w:p>
        </w:tc>
        <w:tc>
          <w:tcPr>
            <w:tcW w:w="2060"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型号与规格</w:t>
            </w:r>
          </w:p>
        </w:tc>
        <w:tc>
          <w:tcPr>
            <w:tcW w:w="1700" w:type="dxa"/>
            <w:tcBorders>
              <w:top w:val="single" w:color="auto" w:sz="6" w:space="0"/>
            </w:tcBorders>
            <w:vAlign w:val="center"/>
          </w:tcPr>
          <w:p>
            <w:pPr>
              <w:spacing w:line="240" w:lineRule="atLeast"/>
              <w:jc w:val="center"/>
              <w:rPr>
                <w:rFonts w:ascii="宋体"/>
                <w:szCs w:val="21"/>
              </w:rPr>
            </w:pPr>
            <w:r>
              <w:rPr>
                <w:rFonts w:hint="eastAsia" w:ascii="宋体" w:hAnsi="宋体"/>
                <w:szCs w:val="21"/>
              </w:rPr>
              <w:t>提供时间</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0" w:type="dxa"/>
            <w:vAlign w:val="center"/>
          </w:tcPr>
          <w:p>
            <w:pPr>
              <w:spacing w:line="240" w:lineRule="atLeast"/>
              <w:jc w:val="center"/>
              <w:rPr>
                <w:rFonts w:ascii="宋体"/>
                <w:szCs w:val="21"/>
              </w:rPr>
            </w:pPr>
            <w:r>
              <w:rPr>
                <w:rFonts w:ascii="宋体" w:hAnsi="宋体"/>
                <w:szCs w:val="21"/>
              </w:rPr>
              <w:t>1</w:t>
            </w:r>
          </w:p>
        </w:tc>
        <w:tc>
          <w:tcPr>
            <w:tcW w:w="3272" w:type="dxa"/>
            <w:vAlign w:val="center"/>
          </w:tcPr>
          <w:p>
            <w:pPr>
              <w:spacing w:line="240" w:lineRule="atLeast"/>
              <w:ind w:left="105" w:leftChars="50"/>
              <w:rPr>
                <w:rFonts w:ascii="宋体"/>
                <w:szCs w:val="21"/>
              </w:rPr>
            </w:pPr>
            <w:r>
              <w:rPr>
                <w:rFonts w:hint="eastAsia" w:ascii="宋体" w:hAnsi="宋体"/>
                <w:szCs w:val="21"/>
              </w:rPr>
              <w:t>通讯设备</w:t>
            </w:r>
          </w:p>
        </w:tc>
        <w:tc>
          <w:tcPr>
            <w:tcW w:w="1517" w:type="dxa"/>
            <w:vAlign w:val="center"/>
          </w:tcPr>
          <w:p>
            <w:pPr>
              <w:spacing w:line="240" w:lineRule="atLeast"/>
              <w:rPr>
                <w:rFonts w:ascii="宋体"/>
                <w:szCs w:val="21"/>
              </w:rPr>
            </w:pPr>
          </w:p>
        </w:tc>
        <w:tc>
          <w:tcPr>
            <w:tcW w:w="2060" w:type="dxa"/>
            <w:vAlign w:val="center"/>
          </w:tcPr>
          <w:p>
            <w:pPr>
              <w:spacing w:line="240" w:lineRule="atLeast"/>
              <w:rPr>
                <w:rFonts w:ascii="宋体"/>
                <w:szCs w:val="21"/>
              </w:rPr>
            </w:pPr>
          </w:p>
        </w:tc>
        <w:tc>
          <w:tcPr>
            <w:tcW w:w="1700"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0" w:type="dxa"/>
            <w:vAlign w:val="center"/>
          </w:tcPr>
          <w:p>
            <w:pPr>
              <w:spacing w:line="240" w:lineRule="atLeast"/>
              <w:jc w:val="center"/>
              <w:rPr>
                <w:rFonts w:ascii="宋体"/>
                <w:szCs w:val="21"/>
              </w:rPr>
            </w:pPr>
            <w:r>
              <w:rPr>
                <w:rFonts w:ascii="宋体" w:hAnsi="宋体"/>
                <w:szCs w:val="21"/>
              </w:rPr>
              <w:t>2</w:t>
            </w:r>
          </w:p>
        </w:tc>
        <w:tc>
          <w:tcPr>
            <w:tcW w:w="3272" w:type="dxa"/>
            <w:vAlign w:val="center"/>
          </w:tcPr>
          <w:p>
            <w:pPr>
              <w:spacing w:line="240" w:lineRule="atLeast"/>
              <w:ind w:left="105" w:leftChars="50"/>
              <w:rPr>
                <w:rFonts w:ascii="宋体"/>
                <w:szCs w:val="21"/>
              </w:rPr>
            </w:pPr>
            <w:r>
              <w:rPr>
                <w:rFonts w:hint="eastAsia" w:ascii="宋体" w:hAnsi="宋体"/>
                <w:szCs w:val="21"/>
              </w:rPr>
              <w:t>办公设备及设施</w:t>
            </w:r>
          </w:p>
        </w:tc>
        <w:tc>
          <w:tcPr>
            <w:tcW w:w="1517" w:type="dxa"/>
            <w:vAlign w:val="center"/>
          </w:tcPr>
          <w:p>
            <w:pPr>
              <w:spacing w:line="240" w:lineRule="atLeast"/>
              <w:rPr>
                <w:rFonts w:ascii="宋体"/>
                <w:szCs w:val="21"/>
              </w:rPr>
            </w:pPr>
          </w:p>
        </w:tc>
        <w:tc>
          <w:tcPr>
            <w:tcW w:w="2060" w:type="dxa"/>
            <w:vAlign w:val="center"/>
          </w:tcPr>
          <w:p>
            <w:pPr>
              <w:spacing w:line="240" w:lineRule="atLeast"/>
              <w:rPr>
                <w:rFonts w:ascii="宋体"/>
                <w:szCs w:val="21"/>
              </w:rPr>
            </w:pPr>
          </w:p>
        </w:tc>
        <w:tc>
          <w:tcPr>
            <w:tcW w:w="1700"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0" w:type="dxa"/>
            <w:vAlign w:val="center"/>
          </w:tcPr>
          <w:p>
            <w:pPr>
              <w:spacing w:line="240" w:lineRule="atLeast"/>
              <w:jc w:val="center"/>
              <w:rPr>
                <w:rFonts w:ascii="宋体"/>
                <w:szCs w:val="21"/>
              </w:rPr>
            </w:pPr>
            <w:r>
              <w:rPr>
                <w:rFonts w:ascii="宋体" w:hAnsi="宋体"/>
                <w:szCs w:val="21"/>
              </w:rPr>
              <w:t>3</w:t>
            </w:r>
          </w:p>
        </w:tc>
        <w:tc>
          <w:tcPr>
            <w:tcW w:w="3272" w:type="dxa"/>
            <w:vAlign w:val="center"/>
          </w:tcPr>
          <w:p>
            <w:pPr>
              <w:spacing w:line="240" w:lineRule="atLeast"/>
              <w:ind w:left="105" w:leftChars="50"/>
              <w:rPr>
                <w:rFonts w:ascii="宋体"/>
                <w:szCs w:val="21"/>
              </w:rPr>
            </w:pPr>
            <w:r>
              <w:rPr>
                <w:rFonts w:hint="eastAsia" w:ascii="宋体" w:hAnsi="宋体"/>
                <w:szCs w:val="21"/>
              </w:rPr>
              <w:t>交通车辆</w:t>
            </w:r>
          </w:p>
        </w:tc>
        <w:tc>
          <w:tcPr>
            <w:tcW w:w="1517" w:type="dxa"/>
            <w:vAlign w:val="center"/>
          </w:tcPr>
          <w:p>
            <w:pPr>
              <w:spacing w:line="240" w:lineRule="atLeast"/>
              <w:rPr>
                <w:rFonts w:ascii="宋体"/>
                <w:szCs w:val="21"/>
              </w:rPr>
            </w:pPr>
          </w:p>
        </w:tc>
        <w:tc>
          <w:tcPr>
            <w:tcW w:w="2060" w:type="dxa"/>
            <w:vAlign w:val="center"/>
          </w:tcPr>
          <w:p>
            <w:pPr>
              <w:spacing w:line="240" w:lineRule="atLeast"/>
              <w:rPr>
                <w:rFonts w:ascii="宋体"/>
                <w:szCs w:val="21"/>
              </w:rPr>
            </w:pPr>
          </w:p>
        </w:tc>
        <w:tc>
          <w:tcPr>
            <w:tcW w:w="1700"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0" w:type="dxa"/>
            <w:vAlign w:val="center"/>
          </w:tcPr>
          <w:p>
            <w:pPr>
              <w:spacing w:line="240" w:lineRule="atLeast"/>
              <w:jc w:val="center"/>
              <w:rPr>
                <w:rFonts w:ascii="宋体"/>
                <w:szCs w:val="21"/>
              </w:rPr>
            </w:pPr>
            <w:r>
              <w:rPr>
                <w:rFonts w:ascii="宋体" w:hAnsi="宋体"/>
                <w:szCs w:val="21"/>
              </w:rPr>
              <w:t>4</w:t>
            </w:r>
          </w:p>
        </w:tc>
        <w:tc>
          <w:tcPr>
            <w:tcW w:w="3272" w:type="dxa"/>
            <w:vAlign w:val="center"/>
          </w:tcPr>
          <w:p>
            <w:pPr>
              <w:spacing w:line="240" w:lineRule="atLeast"/>
              <w:ind w:left="105" w:leftChars="50"/>
              <w:rPr>
                <w:rFonts w:ascii="宋体"/>
                <w:szCs w:val="21"/>
              </w:rPr>
            </w:pPr>
            <w:r>
              <w:rPr>
                <w:rFonts w:hint="eastAsia" w:ascii="宋体" w:hAnsi="宋体"/>
                <w:szCs w:val="21"/>
              </w:rPr>
              <w:t>检测和试验设备</w:t>
            </w:r>
          </w:p>
        </w:tc>
        <w:tc>
          <w:tcPr>
            <w:tcW w:w="1517" w:type="dxa"/>
            <w:vAlign w:val="center"/>
          </w:tcPr>
          <w:p>
            <w:pPr>
              <w:spacing w:line="240" w:lineRule="atLeast"/>
              <w:rPr>
                <w:rFonts w:ascii="宋体"/>
                <w:szCs w:val="21"/>
              </w:rPr>
            </w:pPr>
          </w:p>
        </w:tc>
        <w:tc>
          <w:tcPr>
            <w:tcW w:w="2060" w:type="dxa"/>
            <w:vAlign w:val="center"/>
          </w:tcPr>
          <w:p>
            <w:pPr>
              <w:spacing w:line="240" w:lineRule="atLeast"/>
              <w:rPr>
                <w:rFonts w:ascii="宋体"/>
                <w:szCs w:val="21"/>
              </w:rPr>
            </w:pPr>
          </w:p>
        </w:tc>
        <w:tc>
          <w:tcPr>
            <w:tcW w:w="1700" w:type="dxa"/>
            <w:vAlign w:val="center"/>
          </w:tcPr>
          <w:p>
            <w:pPr>
              <w:spacing w:line="240" w:lineRule="atLeast"/>
              <w:rPr>
                <w:rFonts w:ascii="宋体"/>
                <w:szCs w:val="21"/>
              </w:rPr>
            </w:pP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0" w:type="dxa"/>
            <w:bottom w:w="0" w:type="dxa"/>
            <w:right w:w="0" w:type="dxa"/>
          </w:tblCellMar>
        </w:tblPrEx>
        <w:trPr>
          <w:trHeight w:val="397" w:hRule="exact"/>
          <w:jc w:val="center"/>
        </w:trPr>
        <w:tc>
          <w:tcPr>
            <w:tcW w:w="410" w:type="dxa"/>
            <w:tcBorders>
              <w:bottom w:val="single" w:color="auto" w:sz="6" w:space="0"/>
            </w:tcBorders>
            <w:vAlign w:val="center"/>
          </w:tcPr>
          <w:p>
            <w:pPr>
              <w:spacing w:line="240" w:lineRule="atLeast"/>
              <w:jc w:val="center"/>
              <w:rPr>
                <w:rFonts w:ascii="宋体"/>
                <w:szCs w:val="21"/>
              </w:rPr>
            </w:pPr>
          </w:p>
        </w:tc>
        <w:tc>
          <w:tcPr>
            <w:tcW w:w="3272" w:type="dxa"/>
            <w:tcBorders>
              <w:bottom w:val="single" w:color="auto" w:sz="6" w:space="0"/>
            </w:tcBorders>
            <w:vAlign w:val="center"/>
          </w:tcPr>
          <w:p>
            <w:pPr>
              <w:spacing w:line="240" w:lineRule="atLeast"/>
              <w:ind w:left="105" w:leftChars="50"/>
              <w:rPr>
                <w:rFonts w:ascii="宋体"/>
                <w:szCs w:val="21"/>
              </w:rPr>
            </w:pPr>
          </w:p>
        </w:tc>
        <w:tc>
          <w:tcPr>
            <w:tcW w:w="1517" w:type="dxa"/>
            <w:tcBorders>
              <w:bottom w:val="single" w:color="auto" w:sz="6" w:space="0"/>
            </w:tcBorders>
            <w:vAlign w:val="center"/>
          </w:tcPr>
          <w:p>
            <w:pPr>
              <w:spacing w:line="240" w:lineRule="atLeast"/>
              <w:rPr>
                <w:rFonts w:ascii="宋体"/>
                <w:szCs w:val="21"/>
              </w:rPr>
            </w:pPr>
          </w:p>
        </w:tc>
        <w:tc>
          <w:tcPr>
            <w:tcW w:w="2060" w:type="dxa"/>
            <w:tcBorders>
              <w:bottom w:val="single" w:color="auto" w:sz="6" w:space="0"/>
            </w:tcBorders>
            <w:vAlign w:val="center"/>
          </w:tcPr>
          <w:p>
            <w:pPr>
              <w:spacing w:line="240" w:lineRule="atLeast"/>
              <w:rPr>
                <w:rFonts w:ascii="宋体"/>
                <w:szCs w:val="21"/>
              </w:rPr>
            </w:pPr>
          </w:p>
        </w:tc>
        <w:tc>
          <w:tcPr>
            <w:tcW w:w="1700" w:type="dxa"/>
            <w:tcBorders>
              <w:bottom w:val="single" w:color="auto" w:sz="6" w:space="0"/>
            </w:tcBorders>
            <w:vAlign w:val="center"/>
          </w:tcPr>
          <w:p>
            <w:pPr>
              <w:spacing w:line="240" w:lineRule="atLeast"/>
              <w:rPr>
                <w:rFonts w:ascii="宋体"/>
                <w:szCs w:val="21"/>
              </w:rPr>
            </w:pPr>
          </w:p>
        </w:tc>
      </w:tr>
    </w:tbl>
    <w:p>
      <w:pPr>
        <w:spacing w:line="20" w:lineRule="exact"/>
        <w:sectPr>
          <w:pgSz w:w="11907" w:h="16840"/>
          <w:pgMar w:top="1418" w:right="1418" w:bottom="1418" w:left="1418" w:header="851" w:footer="567" w:gutter="0"/>
          <w:cols w:space="720" w:num="1"/>
          <w:docGrid w:linePitch="312" w:charSpace="0"/>
        </w:sectPr>
      </w:pPr>
    </w:p>
    <w:p>
      <w:pPr>
        <w:jc w:val="left"/>
        <w:rPr>
          <w:rFonts w:ascii="黑体" w:hAnsi="宋体" w:eastAsia="黑体"/>
          <w:sz w:val="32"/>
          <w:szCs w:val="32"/>
        </w:rPr>
      </w:pPr>
      <w:r>
        <w:rPr>
          <w:rFonts w:hint="eastAsia" w:ascii="宋体" w:hAnsi="宋体"/>
          <w:b/>
          <w:bCs/>
          <w:szCs w:val="21"/>
        </w:rPr>
        <w:t>附件2</w:t>
      </w:r>
      <w:r>
        <w:rPr>
          <w:rFonts w:hint="eastAsia" w:ascii="黑体" w:hAnsi="宋体" w:eastAsia="黑体"/>
          <w:sz w:val="32"/>
          <w:szCs w:val="32"/>
        </w:rPr>
        <w:t>监理班子人员配置一览表</w:t>
      </w:r>
    </w:p>
    <w:tbl>
      <w:tblPr>
        <w:tblStyle w:val="30"/>
        <w:tblpPr w:leftFromText="180" w:rightFromText="180" w:vertAnchor="text" w:horzAnchor="margin" w:tblpY="203"/>
        <w:tblW w:w="8433" w:type="dxa"/>
        <w:tblInd w:w="0" w:type="dxa"/>
        <w:tblLayout w:type="fixed"/>
        <w:tblCellMar>
          <w:top w:w="0" w:type="dxa"/>
          <w:left w:w="108" w:type="dxa"/>
          <w:bottom w:w="0" w:type="dxa"/>
          <w:right w:w="108" w:type="dxa"/>
        </w:tblCellMar>
      </w:tblPr>
      <w:tblGrid>
        <w:gridCol w:w="656"/>
        <w:gridCol w:w="2571"/>
        <w:gridCol w:w="1559"/>
        <w:gridCol w:w="1985"/>
        <w:gridCol w:w="1662"/>
      </w:tblGrid>
      <w:tr>
        <w:tblPrEx>
          <w:tblCellMar>
            <w:top w:w="0" w:type="dxa"/>
            <w:left w:w="108" w:type="dxa"/>
            <w:bottom w:w="0" w:type="dxa"/>
            <w:right w:w="108" w:type="dxa"/>
          </w:tblCellMar>
        </w:tblPrEx>
        <w:trPr>
          <w:trHeight w:val="1434" w:hRule="atLeast"/>
          <w:tblHeader/>
        </w:trPr>
        <w:tc>
          <w:tcPr>
            <w:tcW w:w="656" w:type="dxa"/>
            <w:tcBorders>
              <w:top w:val="single" w:color="auto" w:sz="6" w:space="0"/>
              <w:left w:val="single" w:color="auto" w:sz="6" w:space="0"/>
              <w:bottom w:val="single" w:color="auto" w:sz="2" w:space="0"/>
              <w:right w:val="single" w:color="auto" w:sz="2" w:space="0"/>
            </w:tcBorders>
            <w:textDirection w:val="tbRlV"/>
            <w:vAlign w:val="center"/>
          </w:tcPr>
          <w:p>
            <w:pPr>
              <w:spacing w:line="240" w:lineRule="atLeast"/>
              <w:jc w:val="center"/>
              <w:rPr>
                <w:rFonts w:ascii="宋体"/>
                <w:szCs w:val="21"/>
              </w:rPr>
            </w:pPr>
            <w:r>
              <w:rPr>
                <w:rFonts w:hint="eastAsia" w:ascii="宋体" w:hAnsi="宋体"/>
                <w:szCs w:val="21"/>
              </w:rPr>
              <w:t>序号</w:t>
            </w:r>
          </w:p>
        </w:tc>
        <w:tc>
          <w:tcPr>
            <w:tcW w:w="2571" w:type="dxa"/>
            <w:tcBorders>
              <w:top w:val="single" w:color="auto" w:sz="6" w:space="0"/>
              <w:left w:val="single" w:color="auto" w:sz="2" w:space="0"/>
              <w:bottom w:val="single" w:color="auto" w:sz="2" w:space="0"/>
              <w:right w:val="single" w:color="auto" w:sz="2" w:space="0"/>
            </w:tcBorders>
            <w:vAlign w:val="center"/>
          </w:tcPr>
          <w:p>
            <w:pPr>
              <w:spacing w:line="240" w:lineRule="atLeast"/>
              <w:jc w:val="center"/>
              <w:rPr>
                <w:rFonts w:ascii="宋体"/>
                <w:szCs w:val="21"/>
              </w:rPr>
            </w:pPr>
            <w:r>
              <w:rPr>
                <w:rFonts w:hint="eastAsia" w:ascii="宋体" w:hAnsi="宋体"/>
                <w:szCs w:val="21"/>
              </w:rPr>
              <w:t>拟担任的监理岗位职务</w:t>
            </w:r>
          </w:p>
        </w:tc>
        <w:tc>
          <w:tcPr>
            <w:tcW w:w="1559" w:type="dxa"/>
            <w:tcBorders>
              <w:top w:val="single" w:color="auto" w:sz="6" w:space="0"/>
              <w:left w:val="single" w:color="auto" w:sz="2" w:space="0"/>
              <w:bottom w:val="single" w:color="auto" w:sz="2" w:space="0"/>
              <w:right w:val="single" w:color="auto" w:sz="2" w:space="0"/>
            </w:tcBorders>
            <w:vAlign w:val="center"/>
          </w:tcPr>
          <w:p>
            <w:pPr>
              <w:spacing w:line="240" w:lineRule="atLeast"/>
              <w:jc w:val="center"/>
              <w:rPr>
                <w:rFonts w:ascii="宋体"/>
                <w:szCs w:val="21"/>
              </w:rPr>
            </w:pPr>
            <w:r>
              <w:rPr>
                <w:rFonts w:hint="eastAsia" w:ascii="宋体" w:hAnsi="宋体"/>
                <w:szCs w:val="21"/>
              </w:rPr>
              <w:t>姓名</w:t>
            </w:r>
          </w:p>
        </w:tc>
        <w:tc>
          <w:tcPr>
            <w:tcW w:w="1985" w:type="dxa"/>
            <w:tcBorders>
              <w:top w:val="single" w:color="auto" w:sz="6" w:space="0"/>
              <w:left w:val="single" w:color="auto" w:sz="2" w:space="0"/>
              <w:bottom w:val="single" w:color="auto" w:sz="2" w:space="0"/>
              <w:right w:val="single" w:color="auto" w:sz="2" w:space="0"/>
            </w:tcBorders>
            <w:vAlign w:val="center"/>
          </w:tcPr>
          <w:p>
            <w:pPr>
              <w:spacing w:line="240" w:lineRule="atLeast"/>
              <w:jc w:val="center"/>
              <w:rPr>
                <w:rFonts w:ascii="宋体"/>
                <w:szCs w:val="21"/>
              </w:rPr>
            </w:pPr>
            <w:r>
              <w:rPr>
                <w:rFonts w:hint="eastAsia" w:ascii="宋体" w:hAnsi="宋体"/>
                <w:szCs w:val="21"/>
              </w:rPr>
              <w:t>技术职称</w:t>
            </w:r>
          </w:p>
        </w:tc>
        <w:tc>
          <w:tcPr>
            <w:tcW w:w="1662" w:type="dxa"/>
            <w:tcBorders>
              <w:top w:val="single" w:color="auto" w:sz="6" w:space="0"/>
              <w:left w:val="single" w:color="auto" w:sz="2" w:space="0"/>
              <w:bottom w:val="single" w:color="auto" w:sz="2" w:space="0"/>
              <w:right w:val="single" w:color="auto" w:sz="2" w:space="0"/>
            </w:tcBorders>
            <w:vAlign w:val="center"/>
          </w:tcPr>
          <w:p>
            <w:pPr>
              <w:spacing w:line="240" w:lineRule="atLeast"/>
              <w:jc w:val="center"/>
              <w:rPr>
                <w:rFonts w:ascii="宋体"/>
                <w:szCs w:val="21"/>
              </w:rPr>
            </w:pPr>
            <w:r>
              <w:rPr>
                <w:rFonts w:hint="eastAsia" w:ascii="宋体"/>
                <w:szCs w:val="21"/>
              </w:rPr>
              <w:t>联系电话</w:t>
            </w: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1</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left w:val="single" w:color="auto" w:sz="6" w:space="0"/>
              <w:bottom w:val="single" w:color="auto" w:sz="2" w:space="0"/>
              <w:right w:val="single" w:color="auto" w:sz="2" w:space="0"/>
            </w:tcBorders>
            <w:vAlign w:val="center"/>
          </w:tcPr>
          <w:p>
            <w:pPr>
              <w:jc w:val="center"/>
              <w:rPr>
                <w:rFonts w:ascii="宋体"/>
                <w:szCs w:val="21"/>
              </w:rPr>
            </w:pPr>
            <w:r>
              <w:rPr>
                <w:rFonts w:hint="eastAsia" w:ascii="宋体"/>
                <w:szCs w:val="21"/>
              </w:rPr>
              <w:t>2</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3</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4</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5</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6</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7</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8</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9</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10</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11</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szCs w:val="21"/>
              </w:rPr>
            </w:pPr>
            <w:r>
              <w:rPr>
                <w:rFonts w:ascii="宋体" w:hAnsi="宋体"/>
                <w:szCs w:val="21"/>
              </w:rPr>
              <w:t>12</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ind w:firstLine="105" w:firstLineChars="50"/>
              <w:rPr>
                <w:rFonts w:ascii="宋体" w:hAnsi="宋体"/>
                <w:szCs w:val="21"/>
              </w:rPr>
            </w:pPr>
            <w:r>
              <w:rPr>
                <w:rFonts w:hint="eastAsia" w:ascii="宋体" w:hAnsi="宋体"/>
                <w:szCs w:val="21"/>
              </w:rPr>
              <w:t>13</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hAnsi="宋体"/>
                <w:szCs w:val="21"/>
              </w:rPr>
            </w:pPr>
            <w:r>
              <w:rPr>
                <w:rFonts w:hint="eastAsia" w:ascii="宋体" w:hAnsi="宋体"/>
                <w:szCs w:val="21"/>
              </w:rPr>
              <w:t>14</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r>
        <w:tblPrEx>
          <w:tblCellMar>
            <w:top w:w="0" w:type="dxa"/>
            <w:left w:w="108" w:type="dxa"/>
            <w:bottom w:w="0" w:type="dxa"/>
            <w:right w:w="108" w:type="dxa"/>
          </w:tblCellMar>
        </w:tblPrEx>
        <w:trPr>
          <w:trHeight w:val="676" w:hRule="atLeast"/>
        </w:trPr>
        <w:tc>
          <w:tcPr>
            <w:tcW w:w="656" w:type="dxa"/>
            <w:tcBorders>
              <w:top w:val="single" w:color="auto" w:sz="2" w:space="0"/>
              <w:left w:val="single" w:color="auto" w:sz="6" w:space="0"/>
              <w:bottom w:val="single" w:color="auto" w:sz="2" w:space="0"/>
              <w:right w:val="single" w:color="auto" w:sz="2" w:space="0"/>
            </w:tcBorders>
            <w:vAlign w:val="center"/>
          </w:tcPr>
          <w:p>
            <w:pPr>
              <w:jc w:val="center"/>
              <w:rPr>
                <w:rFonts w:ascii="宋体" w:hAnsi="宋体"/>
                <w:szCs w:val="21"/>
              </w:rPr>
            </w:pPr>
            <w:r>
              <w:rPr>
                <w:rFonts w:hint="eastAsia" w:ascii="宋体" w:hAnsi="宋体"/>
                <w:szCs w:val="21"/>
              </w:rPr>
              <w:t>15</w:t>
            </w:r>
          </w:p>
        </w:tc>
        <w:tc>
          <w:tcPr>
            <w:tcW w:w="2571"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559"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c>
          <w:tcPr>
            <w:tcW w:w="1985" w:type="dxa"/>
            <w:tcBorders>
              <w:top w:val="single" w:color="auto" w:sz="2" w:space="0"/>
              <w:left w:val="single" w:color="auto" w:sz="2" w:space="0"/>
              <w:bottom w:val="single" w:color="auto" w:sz="2" w:space="0"/>
              <w:right w:val="single" w:color="auto" w:sz="2" w:space="0"/>
            </w:tcBorders>
            <w:vAlign w:val="center"/>
          </w:tcPr>
          <w:p>
            <w:pPr>
              <w:jc w:val="center"/>
              <w:rPr>
                <w:szCs w:val="21"/>
              </w:rPr>
            </w:pPr>
          </w:p>
        </w:tc>
        <w:tc>
          <w:tcPr>
            <w:tcW w:w="1662" w:type="dxa"/>
            <w:tcBorders>
              <w:top w:val="single" w:color="auto" w:sz="2" w:space="0"/>
              <w:left w:val="single" w:color="auto" w:sz="2" w:space="0"/>
              <w:bottom w:val="single" w:color="auto" w:sz="2" w:space="0"/>
              <w:right w:val="single" w:color="auto" w:sz="2" w:space="0"/>
            </w:tcBorders>
            <w:vAlign w:val="center"/>
          </w:tcPr>
          <w:p>
            <w:pPr>
              <w:jc w:val="center"/>
              <w:rPr>
                <w:rFonts w:ascii="宋体"/>
                <w:szCs w:val="21"/>
              </w:rPr>
            </w:pPr>
          </w:p>
        </w:tc>
      </w:tr>
    </w:tbl>
    <w:p/>
    <w:p>
      <w:pPr>
        <w:spacing w:line="2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文鼎中楷">
    <w:altName w:val="新宋体"/>
    <w:panose1 w:val="00000000000000000000"/>
    <w:charset w:val="86"/>
    <w:family w:val="auto"/>
    <w:pitch w:val="default"/>
    <w:sig w:usb0="00000000" w:usb1="00000000" w:usb2="00000010" w:usb3="00000000" w:csb0="00040000" w:csb1="00000000"/>
  </w:font>
  <w:font w:name="文鼎CS书宋二">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ngsana New">
    <w:panose1 w:val="02020603050405020304"/>
    <w:charset w:val="00"/>
    <w:family w:val="roman"/>
    <w:pitch w:val="default"/>
    <w:sig w:usb0="81000003" w:usb1="00000000" w:usb2="00000000" w:usb3="00000000" w:csb0="00010001" w:csb1="00000000"/>
  </w:font>
  <w:font w:name="Franklin Gothic Heavy">
    <w:altName w:val="Batang"/>
    <w:panose1 w:val="00000000000000000000"/>
    <w:charset w:val="00"/>
    <w:family w:val="swiss"/>
    <w:pitch w:val="default"/>
    <w:sig w:usb0="00000000"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t>14</w: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F2CF2"/>
    <w:multiLevelType w:val="multilevel"/>
    <w:tmpl w:val="54AF2CF2"/>
    <w:lvl w:ilvl="0" w:tentative="0">
      <w:start w:val="1"/>
      <w:numFmt w:val="decimal"/>
      <w:pStyle w:val="15"/>
      <w:suff w:val="space"/>
      <w:lvlText w:val="%1."/>
      <w:lvlJc w:val="left"/>
      <w:pPr>
        <w:ind w:left="567" w:hanging="113"/>
      </w:pPr>
      <w:rPr>
        <w:rFonts w:hint="eastAsia" w:ascii="Times New Roman" w:hAnsi="Times New Roman" w:eastAsia="宋体" w:cs="Times New Roman"/>
        <w:b/>
        <w:bCs/>
        <w:i w:val="0"/>
        <w:iCs w:val="0"/>
        <w:caps w:val="0"/>
        <w:smallCaps w:val="0"/>
        <w:strike w:val="0"/>
        <w:dstrike w:val="0"/>
        <w:color w:val="000000"/>
        <w:spacing w:val="0"/>
        <w:w w:val="100"/>
        <w:kern w:val="2"/>
        <w:position w:val="0"/>
        <w:sz w:val="24"/>
        <w:u w:val="none"/>
      </w:rPr>
    </w:lvl>
    <w:lvl w:ilvl="1" w:tentative="0">
      <w:start w:val="1"/>
      <w:numFmt w:val="decimal"/>
      <w:pStyle w:val="57"/>
      <w:suff w:val="space"/>
      <w:lvlText w:val="%1.%2"/>
      <w:lvlJc w:val="left"/>
      <w:pPr>
        <w:ind w:left="638" w:hanging="113"/>
      </w:pPr>
      <w:rPr>
        <w:rFonts w:hint="default" w:ascii="Times New Roman" w:hAnsi="Times New Roman" w:cs="Times New Roman"/>
        <w:b w:val="0"/>
      </w:rPr>
    </w:lvl>
    <w:lvl w:ilvl="2" w:tentative="0">
      <w:start w:val="1"/>
      <w:numFmt w:val="lowerLetter"/>
      <w:pStyle w:val="64"/>
      <w:suff w:val="space"/>
      <w:lvlText w:val="(%3) "/>
      <w:lvlJc w:val="left"/>
      <w:pPr>
        <w:ind w:left="651" w:hanging="225"/>
      </w:pPr>
      <w:rPr>
        <w:rFonts w:hint="eastAsia" w:cs="Times New Roman"/>
      </w:rPr>
    </w:lvl>
    <w:lvl w:ilvl="3" w:tentative="0">
      <w:start w:val="1"/>
      <w:numFmt w:val="decimal"/>
      <w:pStyle w:val="63"/>
      <w:suff w:val="space"/>
      <w:lvlText w:val="(%4) "/>
      <w:lvlJc w:val="left"/>
      <w:pPr>
        <w:ind w:left="4933" w:hanging="397"/>
      </w:pPr>
      <w:rPr>
        <w:rFonts w:hint="eastAsia" w:ascii="Times New Roman" w:hAnsi="Times New Roman" w:cs="Times New Roman"/>
        <w:b w:val="0"/>
        <w:bCs w:val="0"/>
        <w:i w:val="0"/>
        <w:iCs w:val="0"/>
        <w:caps w:val="0"/>
        <w:smallCaps w:val="0"/>
        <w:strike w:val="0"/>
        <w:dstrike w:val="0"/>
        <w:color w:val="000000"/>
        <w:spacing w:val="0"/>
        <w:position w:val="0"/>
        <w:u w:val="none"/>
      </w:rPr>
    </w:lvl>
    <w:lvl w:ilvl="4" w:tentative="0">
      <w:start w:val="1"/>
      <w:numFmt w:val="decimal"/>
      <w:lvlText w:val="%1.%2.%3.%4.%5"/>
      <w:lvlJc w:val="left"/>
      <w:pPr>
        <w:tabs>
          <w:tab w:val="left" w:pos="2609"/>
        </w:tabs>
        <w:ind w:left="2379" w:hanging="850"/>
      </w:pPr>
      <w:rPr>
        <w:rFonts w:hint="eastAsia" w:cs="Times New Roman"/>
      </w:rPr>
    </w:lvl>
    <w:lvl w:ilvl="5" w:tentative="0">
      <w:start w:val="1"/>
      <w:numFmt w:val="decimal"/>
      <w:lvlText w:val="%1.%2.%3.%4.%5.%6"/>
      <w:lvlJc w:val="left"/>
      <w:pPr>
        <w:tabs>
          <w:tab w:val="left" w:pos="3394"/>
        </w:tabs>
        <w:ind w:left="3088" w:hanging="1134"/>
      </w:pPr>
      <w:rPr>
        <w:rFonts w:hint="eastAsia" w:cs="Times New Roman"/>
      </w:rPr>
    </w:lvl>
    <w:lvl w:ilvl="6" w:tentative="0">
      <w:start w:val="1"/>
      <w:numFmt w:val="decimal"/>
      <w:lvlText w:val="%1.%2.%3.%4.%5.%6.%7"/>
      <w:lvlJc w:val="left"/>
      <w:pPr>
        <w:tabs>
          <w:tab w:val="left" w:pos="4179"/>
        </w:tabs>
        <w:ind w:left="3655" w:hanging="1276"/>
      </w:pPr>
      <w:rPr>
        <w:rFonts w:hint="eastAsia" w:cs="Times New Roman"/>
      </w:rPr>
    </w:lvl>
    <w:lvl w:ilvl="7" w:tentative="0">
      <w:start w:val="1"/>
      <w:numFmt w:val="decimal"/>
      <w:lvlText w:val="%1.%2.%3.%4.%5.%6.%7.%8"/>
      <w:lvlJc w:val="left"/>
      <w:pPr>
        <w:tabs>
          <w:tab w:val="left" w:pos="4604"/>
        </w:tabs>
        <w:ind w:left="4222" w:hanging="1418"/>
      </w:pPr>
      <w:rPr>
        <w:rFonts w:hint="eastAsia" w:cs="Times New Roman"/>
      </w:rPr>
    </w:lvl>
    <w:lvl w:ilvl="8" w:tentative="0">
      <w:start w:val="1"/>
      <w:numFmt w:val="decimal"/>
      <w:lvlText w:val="%1.%2.%3.%4.%5.%6.%7.%8.%9"/>
      <w:lvlJc w:val="left"/>
      <w:pPr>
        <w:tabs>
          <w:tab w:val="left" w:pos="5390"/>
        </w:tabs>
        <w:ind w:left="4930" w:hanging="1700"/>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75AAB"/>
    <w:rsid w:val="00006291"/>
    <w:rsid w:val="00007AE5"/>
    <w:rsid w:val="000305A3"/>
    <w:rsid w:val="00053D84"/>
    <w:rsid w:val="00074877"/>
    <w:rsid w:val="00076446"/>
    <w:rsid w:val="00087006"/>
    <w:rsid w:val="000A06E3"/>
    <w:rsid w:val="000B20BD"/>
    <w:rsid w:val="000B4EB7"/>
    <w:rsid w:val="000B72BB"/>
    <w:rsid w:val="000C7DDF"/>
    <w:rsid w:val="000D7BFC"/>
    <w:rsid w:val="00141838"/>
    <w:rsid w:val="00145EFF"/>
    <w:rsid w:val="001475DA"/>
    <w:rsid w:val="0015373E"/>
    <w:rsid w:val="00157829"/>
    <w:rsid w:val="00161F22"/>
    <w:rsid w:val="00194E96"/>
    <w:rsid w:val="001A4331"/>
    <w:rsid w:val="001B3392"/>
    <w:rsid w:val="001C52F5"/>
    <w:rsid w:val="001E01FE"/>
    <w:rsid w:val="001F7E1D"/>
    <w:rsid w:val="00207675"/>
    <w:rsid w:val="00217588"/>
    <w:rsid w:val="002314F9"/>
    <w:rsid w:val="00237103"/>
    <w:rsid w:val="00247EF0"/>
    <w:rsid w:val="00267DF8"/>
    <w:rsid w:val="00273450"/>
    <w:rsid w:val="002C10ED"/>
    <w:rsid w:val="002E155B"/>
    <w:rsid w:val="002E4106"/>
    <w:rsid w:val="002E7CF6"/>
    <w:rsid w:val="0032418F"/>
    <w:rsid w:val="00356617"/>
    <w:rsid w:val="003778C3"/>
    <w:rsid w:val="003E6A88"/>
    <w:rsid w:val="003F37CE"/>
    <w:rsid w:val="00414946"/>
    <w:rsid w:val="00496A89"/>
    <w:rsid w:val="004A0AC5"/>
    <w:rsid w:val="004A161A"/>
    <w:rsid w:val="004C0832"/>
    <w:rsid w:val="004D2FB2"/>
    <w:rsid w:val="004D7708"/>
    <w:rsid w:val="004F5B75"/>
    <w:rsid w:val="004F66DE"/>
    <w:rsid w:val="005079A4"/>
    <w:rsid w:val="0051106A"/>
    <w:rsid w:val="0051200A"/>
    <w:rsid w:val="00530A54"/>
    <w:rsid w:val="00561AC0"/>
    <w:rsid w:val="0058231E"/>
    <w:rsid w:val="00585689"/>
    <w:rsid w:val="00596DA4"/>
    <w:rsid w:val="005A6975"/>
    <w:rsid w:val="005D1BF9"/>
    <w:rsid w:val="005D2564"/>
    <w:rsid w:val="005E1D28"/>
    <w:rsid w:val="0061149C"/>
    <w:rsid w:val="00620FA9"/>
    <w:rsid w:val="0066524E"/>
    <w:rsid w:val="006A2BCB"/>
    <w:rsid w:val="006E56FD"/>
    <w:rsid w:val="007047D6"/>
    <w:rsid w:val="0070592A"/>
    <w:rsid w:val="007067D9"/>
    <w:rsid w:val="00710ECA"/>
    <w:rsid w:val="007132D0"/>
    <w:rsid w:val="0074525A"/>
    <w:rsid w:val="00754369"/>
    <w:rsid w:val="00756579"/>
    <w:rsid w:val="0077682B"/>
    <w:rsid w:val="00783FF4"/>
    <w:rsid w:val="007A2025"/>
    <w:rsid w:val="007B5B3E"/>
    <w:rsid w:val="007B7B6D"/>
    <w:rsid w:val="007C4C2E"/>
    <w:rsid w:val="007D4863"/>
    <w:rsid w:val="007F3DAB"/>
    <w:rsid w:val="007F733C"/>
    <w:rsid w:val="008025DA"/>
    <w:rsid w:val="008072EA"/>
    <w:rsid w:val="008364E8"/>
    <w:rsid w:val="0084772E"/>
    <w:rsid w:val="008631B1"/>
    <w:rsid w:val="00886976"/>
    <w:rsid w:val="00887745"/>
    <w:rsid w:val="00887F38"/>
    <w:rsid w:val="008C1183"/>
    <w:rsid w:val="008F0C5E"/>
    <w:rsid w:val="009242C9"/>
    <w:rsid w:val="00983BC9"/>
    <w:rsid w:val="009A12A5"/>
    <w:rsid w:val="009B0FCB"/>
    <w:rsid w:val="009F0E7F"/>
    <w:rsid w:val="00A051FF"/>
    <w:rsid w:val="00A44CD7"/>
    <w:rsid w:val="00A45FE9"/>
    <w:rsid w:val="00A70F01"/>
    <w:rsid w:val="00AC5843"/>
    <w:rsid w:val="00AF4E00"/>
    <w:rsid w:val="00B12556"/>
    <w:rsid w:val="00B14CE1"/>
    <w:rsid w:val="00B17857"/>
    <w:rsid w:val="00B42EE2"/>
    <w:rsid w:val="00B46A87"/>
    <w:rsid w:val="00B50492"/>
    <w:rsid w:val="00B62C0B"/>
    <w:rsid w:val="00B674CA"/>
    <w:rsid w:val="00B77756"/>
    <w:rsid w:val="00B95837"/>
    <w:rsid w:val="00BB6D06"/>
    <w:rsid w:val="00C0076D"/>
    <w:rsid w:val="00C066AC"/>
    <w:rsid w:val="00C46313"/>
    <w:rsid w:val="00C46B47"/>
    <w:rsid w:val="00C75AAB"/>
    <w:rsid w:val="00C874A1"/>
    <w:rsid w:val="00C9475D"/>
    <w:rsid w:val="00C973D9"/>
    <w:rsid w:val="00CA5ED0"/>
    <w:rsid w:val="00CB15EB"/>
    <w:rsid w:val="00CF00AD"/>
    <w:rsid w:val="00D02DF2"/>
    <w:rsid w:val="00D03738"/>
    <w:rsid w:val="00D04D0A"/>
    <w:rsid w:val="00D21DA1"/>
    <w:rsid w:val="00D60AE4"/>
    <w:rsid w:val="00D76C11"/>
    <w:rsid w:val="00D94A37"/>
    <w:rsid w:val="00DA1532"/>
    <w:rsid w:val="00DB0353"/>
    <w:rsid w:val="00E0508D"/>
    <w:rsid w:val="00E07677"/>
    <w:rsid w:val="00E11559"/>
    <w:rsid w:val="00E116B2"/>
    <w:rsid w:val="00E210C7"/>
    <w:rsid w:val="00E271A9"/>
    <w:rsid w:val="00E525D1"/>
    <w:rsid w:val="00E55332"/>
    <w:rsid w:val="00E5764A"/>
    <w:rsid w:val="00E64114"/>
    <w:rsid w:val="00E70E51"/>
    <w:rsid w:val="00E772A7"/>
    <w:rsid w:val="00E77B1F"/>
    <w:rsid w:val="00EA4538"/>
    <w:rsid w:val="00EA5000"/>
    <w:rsid w:val="00EC10EB"/>
    <w:rsid w:val="00EC5627"/>
    <w:rsid w:val="00EF69B0"/>
    <w:rsid w:val="00F01EDD"/>
    <w:rsid w:val="00F11BF6"/>
    <w:rsid w:val="00F54939"/>
    <w:rsid w:val="00F55286"/>
    <w:rsid w:val="00F81745"/>
    <w:rsid w:val="00F951F6"/>
    <w:rsid w:val="00FB579B"/>
    <w:rsid w:val="00FB730C"/>
    <w:rsid w:val="036D3CE8"/>
    <w:rsid w:val="040F0344"/>
    <w:rsid w:val="1183757D"/>
    <w:rsid w:val="12E82C26"/>
    <w:rsid w:val="1BFD0B67"/>
    <w:rsid w:val="24270371"/>
    <w:rsid w:val="24AC5145"/>
    <w:rsid w:val="24F23BB3"/>
    <w:rsid w:val="25A76FE3"/>
    <w:rsid w:val="29BE7B1D"/>
    <w:rsid w:val="2B0968ED"/>
    <w:rsid w:val="2EB245DF"/>
    <w:rsid w:val="30E37DE1"/>
    <w:rsid w:val="32F57441"/>
    <w:rsid w:val="373A0DA7"/>
    <w:rsid w:val="383A3D18"/>
    <w:rsid w:val="39530D0B"/>
    <w:rsid w:val="3A966E45"/>
    <w:rsid w:val="3E0C7808"/>
    <w:rsid w:val="42CC1112"/>
    <w:rsid w:val="42E2683F"/>
    <w:rsid w:val="4FB838F6"/>
    <w:rsid w:val="4FF45327"/>
    <w:rsid w:val="51DC06DF"/>
    <w:rsid w:val="56424473"/>
    <w:rsid w:val="56731E3E"/>
    <w:rsid w:val="57CD4AD4"/>
    <w:rsid w:val="57FE1A86"/>
    <w:rsid w:val="596571E2"/>
    <w:rsid w:val="5CE705C7"/>
    <w:rsid w:val="5CED4B80"/>
    <w:rsid w:val="607322F7"/>
    <w:rsid w:val="62151FA1"/>
    <w:rsid w:val="65270C87"/>
    <w:rsid w:val="66211EB1"/>
    <w:rsid w:val="67466543"/>
    <w:rsid w:val="706F33C5"/>
    <w:rsid w:val="7E534DC5"/>
    <w:rsid w:val="7F967C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nhideWhenUsed="0" w:uiPriority="99" w:semiHidden="0" w:name="heading 6"/>
    <w:lsdException w:qFormat="1" w:uiPriority="9" w:name="heading 7"/>
    <w:lsdException w:qFormat="1" w:uiPriority="9" w:name="heading 8"/>
    <w:lsdException w:qFormat="1" w:uiPriority="9" w:name="heading 9"/>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qFormat="1" w:uiPriority="99" w:semiHidden="0" w:name="endnote reference"/>
    <w:lsdException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41"/>
    <w:qFormat/>
    <w:uiPriority w:val="99"/>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42"/>
    <w:qFormat/>
    <w:uiPriority w:val="99"/>
    <w:pPr>
      <w:keepNext/>
      <w:keepLines/>
      <w:spacing w:before="260" w:after="260" w:line="416" w:lineRule="auto"/>
      <w:outlineLvl w:val="2"/>
    </w:pPr>
    <w:rPr>
      <w:b/>
      <w:bCs/>
      <w:kern w:val="0"/>
      <w:sz w:val="32"/>
      <w:szCs w:val="32"/>
    </w:rPr>
  </w:style>
  <w:style w:type="paragraph" w:styleId="5">
    <w:name w:val="heading 4"/>
    <w:basedOn w:val="1"/>
    <w:next w:val="1"/>
    <w:link w:val="43"/>
    <w:qFormat/>
    <w:uiPriority w:val="99"/>
    <w:pPr>
      <w:keepNext/>
      <w:keepLines/>
      <w:spacing w:before="280" w:after="290" w:line="376" w:lineRule="auto"/>
      <w:outlineLvl w:val="3"/>
    </w:pPr>
    <w:rPr>
      <w:rFonts w:ascii="Cambria" w:hAnsi="Cambria"/>
      <w:b/>
      <w:bCs/>
      <w:kern w:val="0"/>
      <w:sz w:val="28"/>
      <w:szCs w:val="28"/>
    </w:rPr>
  </w:style>
  <w:style w:type="paragraph" w:styleId="6">
    <w:name w:val="heading 6"/>
    <w:basedOn w:val="1"/>
    <w:next w:val="1"/>
    <w:link w:val="44"/>
    <w:qFormat/>
    <w:uiPriority w:val="99"/>
    <w:pPr>
      <w:keepNext/>
      <w:keepLines/>
      <w:spacing w:before="240" w:after="64" w:line="320" w:lineRule="auto"/>
      <w:outlineLvl w:val="5"/>
    </w:pPr>
    <w:rPr>
      <w:rFonts w:ascii="Arial" w:hAnsi="Arial" w:eastAsia="黑体"/>
      <w:b/>
      <w:bCs/>
      <w:kern w:val="0"/>
      <w:sz w:val="24"/>
    </w:rPr>
  </w:style>
  <w:style w:type="character" w:default="1" w:styleId="32">
    <w:name w:val="Default Paragraph Font"/>
    <w:semiHidden/>
    <w:unhideWhenUsed/>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ind w:left="1260"/>
      <w:jc w:val="left"/>
    </w:pPr>
    <w:rPr>
      <w:rFonts w:ascii="Calibri" w:hAnsi="Calibri"/>
      <w:sz w:val="18"/>
      <w:szCs w:val="18"/>
    </w:rPr>
  </w:style>
  <w:style w:type="paragraph" w:styleId="8">
    <w:name w:val="Document Map"/>
    <w:basedOn w:val="1"/>
    <w:link w:val="89"/>
    <w:semiHidden/>
    <w:qFormat/>
    <w:uiPriority w:val="99"/>
    <w:pPr>
      <w:shd w:val="clear" w:color="auto" w:fill="000080"/>
    </w:pPr>
    <w:rPr>
      <w:rFonts w:ascii="宋体"/>
      <w:kern w:val="0"/>
      <w:sz w:val="18"/>
      <w:szCs w:val="18"/>
    </w:rPr>
  </w:style>
  <w:style w:type="paragraph" w:styleId="9">
    <w:name w:val="annotation text"/>
    <w:basedOn w:val="1"/>
    <w:link w:val="45"/>
    <w:unhideWhenUsed/>
    <w:qFormat/>
    <w:uiPriority w:val="99"/>
    <w:pPr>
      <w:jc w:val="left"/>
    </w:pPr>
  </w:style>
  <w:style w:type="paragraph" w:styleId="10">
    <w:name w:val="Body Text Indent"/>
    <w:basedOn w:val="1"/>
    <w:link w:val="48"/>
    <w:qFormat/>
    <w:uiPriority w:val="99"/>
    <w:pPr>
      <w:spacing w:after="120"/>
      <w:ind w:left="420" w:leftChars="200"/>
    </w:pPr>
    <w:rPr>
      <w:kern w:val="0"/>
      <w:sz w:val="28"/>
      <w:szCs w:val="20"/>
    </w:rPr>
  </w:style>
  <w:style w:type="paragraph" w:styleId="11">
    <w:name w:val="toc 5"/>
    <w:basedOn w:val="1"/>
    <w:next w:val="1"/>
    <w:qFormat/>
    <w:uiPriority w:val="39"/>
    <w:pPr>
      <w:ind w:left="840"/>
      <w:jc w:val="left"/>
    </w:pPr>
    <w:rPr>
      <w:rFonts w:ascii="Calibri" w:hAnsi="Calibri"/>
      <w:sz w:val="18"/>
      <w:szCs w:val="18"/>
    </w:rPr>
  </w:style>
  <w:style w:type="paragraph" w:styleId="12">
    <w:name w:val="toc 3"/>
    <w:basedOn w:val="1"/>
    <w:next w:val="1"/>
    <w:qFormat/>
    <w:uiPriority w:val="39"/>
    <w:pPr>
      <w:ind w:left="420"/>
      <w:jc w:val="left"/>
    </w:pPr>
    <w:rPr>
      <w:rFonts w:ascii="Calibri" w:hAnsi="Calibri"/>
      <w:i/>
      <w:iCs/>
      <w:sz w:val="20"/>
      <w:szCs w:val="20"/>
    </w:rPr>
  </w:style>
  <w:style w:type="paragraph" w:styleId="13">
    <w:name w:val="Plain Text"/>
    <w:basedOn w:val="1"/>
    <w:link w:val="123"/>
    <w:qFormat/>
    <w:uiPriority w:val="0"/>
    <w:rPr>
      <w:rFonts w:ascii="宋体" w:hAnsi="Courier New"/>
      <w:kern w:val="0"/>
      <w:sz w:val="20"/>
      <w:szCs w:val="21"/>
    </w:rPr>
  </w:style>
  <w:style w:type="paragraph" w:styleId="14">
    <w:name w:val="toc 8"/>
    <w:basedOn w:val="1"/>
    <w:next w:val="1"/>
    <w:qFormat/>
    <w:uiPriority w:val="39"/>
    <w:pPr>
      <w:ind w:left="1470"/>
      <w:jc w:val="left"/>
    </w:pPr>
    <w:rPr>
      <w:rFonts w:ascii="Calibri" w:hAnsi="Calibri"/>
      <w:sz w:val="18"/>
      <w:szCs w:val="18"/>
    </w:rPr>
  </w:style>
  <w:style w:type="paragraph" w:styleId="15">
    <w:name w:val="Date"/>
    <w:basedOn w:val="1"/>
    <w:next w:val="1"/>
    <w:link w:val="50"/>
    <w:qFormat/>
    <w:uiPriority w:val="99"/>
    <w:pPr>
      <w:numPr>
        <w:ilvl w:val="0"/>
        <w:numId w:val="1"/>
      </w:numPr>
      <w:ind w:left="0" w:firstLine="0"/>
    </w:pPr>
    <w:rPr>
      <w:kern w:val="0"/>
      <w:sz w:val="20"/>
      <w:szCs w:val="20"/>
    </w:rPr>
  </w:style>
  <w:style w:type="paragraph" w:styleId="16">
    <w:name w:val="endnote text"/>
    <w:basedOn w:val="1"/>
    <w:link w:val="51"/>
    <w:unhideWhenUsed/>
    <w:uiPriority w:val="99"/>
    <w:pPr>
      <w:snapToGrid w:val="0"/>
      <w:jc w:val="left"/>
    </w:pPr>
    <w:rPr>
      <w:kern w:val="0"/>
      <w:sz w:val="20"/>
    </w:rPr>
  </w:style>
  <w:style w:type="paragraph" w:styleId="17">
    <w:name w:val="Balloon Text"/>
    <w:basedOn w:val="1"/>
    <w:link w:val="52"/>
    <w:qFormat/>
    <w:uiPriority w:val="0"/>
    <w:rPr>
      <w:kern w:val="0"/>
      <w:sz w:val="18"/>
      <w:szCs w:val="18"/>
    </w:rPr>
  </w:style>
  <w:style w:type="paragraph" w:styleId="18">
    <w:name w:val="footer"/>
    <w:basedOn w:val="1"/>
    <w:link w:val="53"/>
    <w:unhideWhenUsed/>
    <w:qFormat/>
    <w:uiPriority w:val="99"/>
    <w:pPr>
      <w:tabs>
        <w:tab w:val="center" w:pos="4153"/>
        <w:tab w:val="right" w:pos="8306"/>
      </w:tabs>
      <w:snapToGrid w:val="0"/>
      <w:jc w:val="left"/>
    </w:pPr>
    <w:rPr>
      <w:sz w:val="18"/>
      <w:szCs w:val="18"/>
    </w:rPr>
  </w:style>
  <w:style w:type="paragraph" w:styleId="19">
    <w:name w:val="header"/>
    <w:basedOn w:val="1"/>
    <w:link w:val="54"/>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Calibri" w:hAnsi="Calibri"/>
      <w:b/>
      <w:bCs/>
      <w:caps/>
      <w:sz w:val="20"/>
      <w:szCs w:val="20"/>
    </w:rPr>
  </w:style>
  <w:style w:type="paragraph" w:styleId="21">
    <w:name w:val="toc 4"/>
    <w:basedOn w:val="1"/>
    <w:next w:val="1"/>
    <w:qFormat/>
    <w:uiPriority w:val="39"/>
    <w:pPr>
      <w:ind w:left="630"/>
      <w:jc w:val="left"/>
    </w:pPr>
    <w:rPr>
      <w:rFonts w:ascii="Calibri" w:hAnsi="Calibri"/>
      <w:sz w:val="18"/>
      <w:szCs w:val="18"/>
    </w:rPr>
  </w:style>
  <w:style w:type="paragraph" w:styleId="22">
    <w:name w:val="Subtitle"/>
    <w:basedOn w:val="1"/>
    <w:next w:val="1"/>
    <w:link w:val="55"/>
    <w:qFormat/>
    <w:uiPriority w:val="11"/>
    <w:pPr>
      <w:spacing w:before="240" w:after="60" w:line="312" w:lineRule="auto"/>
      <w:jc w:val="center"/>
      <w:outlineLvl w:val="1"/>
    </w:pPr>
    <w:rPr>
      <w:rFonts w:ascii="Cambria" w:hAnsi="Cambria"/>
      <w:b/>
      <w:bCs/>
      <w:kern w:val="28"/>
      <w:sz w:val="32"/>
      <w:szCs w:val="32"/>
    </w:rPr>
  </w:style>
  <w:style w:type="paragraph" w:styleId="23">
    <w:name w:val="toc 6"/>
    <w:basedOn w:val="1"/>
    <w:next w:val="1"/>
    <w:uiPriority w:val="39"/>
    <w:pPr>
      <w:ind w:left="1050"/>
      <w:jc w:val="left"/>
    </w:pPr>
    <w:rPr>
      <w:rFonts w:ascii="Calibri" w:hAnsi="Calibri"/>
      <w:sz w:val="18"/>
      <w:szCs w:val="18"/>
    </w:rPr>
  </w:style>
  <w:style w:type="paragraph" w:styleId="24">
    <w:name w:val="toc 2"/>
    <w:basedOn w:val="1"/>
    <w:next w:val="1"/>
    <w:qFormat/>
    <w:uiPriority w:val="39"/>
    <w:pPr>
      <w:ind w:left="210"/>
      <w:jc w:val="left"/>
    </w:pPr>
    <w:rPr>
      <w:rFonts w:ascii="Calibri" w:hAnsi="Calibri"/>
      <w:smallCaps/>
      <w:sz w:val="20"/>
      <w:szCs w:val="20"/>
    </w:rPr>
  </w:style>
  <w:style w:type="paragraph" w:styleId="25">
    <w:name w:val="toc 9"/>
    <w:basedOn w:val="1"/>
    <w:next w:val="1"/>
    <w:qFormat/>
    <w:uiPriority w:val="39"/>
    <w:pPr>
      <w:ind w:left="1680"/>
      <w:jc w:val="left"/>
    </w:pPr>
    <w:rPr>
      <w:rFonts w:ascii="Calibri" w:hAnsi="Calibri"/>
      <w:sz w:val="18"/>
      <w:szCs w:val="18"/>
    </w:rPr>
  </w:style>
  <w:style w:type="paragraph" w:styleId="26">
    <w:name w:val="HTML Preformatted"/>
    <w:basedOn w:val="1"/>
    <w:link w:val="5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7">
    <w:name w:val="Normal (Web)"/>
    <w:basedOn w:val="1"/>
    <w:qFormat/>
    <w:uiPriority w:val="99"/>
    <w:pPr>
      <w:widowControl/>
      <w:jc w:val="left"/>
    </w:pPr>
    <w:rPr>
      <w:rFonts w:ascii="宋体" w:hAnsi="宋体" w:cs="宋体"/>
      <w:color w:val="000000"/>
      <w:kern w:val="0"/>
      <w:sz w:val="24"/>
    </w:rPr>
  </w:style>
  <w:style w:type="paragraph" w:styleId="28">
    <w:name w:val="index 1"/>
    <w:basedOn w:val="1"/>
    <w:next w:val="1"/>
    <w:semiHidden/>
    <w:qFormat/>
    <w:uiPriority w:val="99"/>
  </w:style>
  <w:style w:type="paragraph" w:styleId="29">
    <w:name w:val="annotation subject"/>
    <w:basedOn w:val="9"/>
    <w:next w:val="9"/>
    <w:link w:val="88"/>
    <w:qFormat/>
    <w:uiPriority w:val="99"/>
    <w:rPr>
      <w:b/>
      <w:bCs/>
      <w:kern w:val="0"/>
      <w:sz w:val="20"/>
    </w:rPr>
  </w:style>
  <w:style w:type="table" w:styleId="31">
    <w:name w:val="Table Grid"/>
    <w:basedOn w:val="30"/>
    <w:qFormat/>
    <w:uiPriority w:val="9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qFormat/>
    <w:uiPriority w:val="22"/>
    <w:rPr>
      <w:b/>
      <w:bCs/>
    </w:rPr>
  </w:style>
  <w:style w:type="character" w:styleId="34">
    <w:name w:val="endnote reference"/>
    <w:unhideWhenUsed/>
    <w:qFormat/>
    <w:uiPriority w:val="99"/>
    <w:rPr>
      <w:vertAlign w:val="superscript"/>
    </w:rPr>
  </w:style>
  <w:style w:type="character" w:styleId="35">
    <w:name w:val="page number"/>
    <w:basedOn w:val="32"/>
    <w:qFormat/>
    <w:uiPriority w:val="99"/>
    <w:rPr>
      <w:rFonts w:cs="Times New Roman"/>
    </w:rPr>
  </w:style>
  <w:style w:type="character" w:styleId="36">
    <w:name w:val="FollowedHyperlink"/>
    <w:basedOn w:val="32"/>
    <w:unhideWhenUsed/>
    <w:qFormat/>
    <w:uiPriority w:val="99"/>
    <w:rPr>
      <w:color w:val="800080"/>
      <w:u w:val="single"/>
    </w:rPr>
  </w:style>
  <w:style w:type="character" w:styleId="37">
    <w:name w:val="Emphasis"/>
    <w:qFormat/>
    <w:uiPriority w:val="99"/>
    <w:rPr>
      <w:rFonts w:cs="Times New Roman"/>
      <w:color w:val="CC0000"/>
    </w:rPr>
  </w:style>
  <w:style w:type="character" w:styleId="38">
    <w:name w:val="Hyperlink"/>
    <w:qFormat/>
    <w:uiPriority w:val="99"/>
    <w:rPr>
      <w:rFonts w:cs="Times New Roman"/>
      <w:color w:val="0000FF"/>
      <w:u w:val="single"/>
    </w:rPr>
  </w:style>
  <w:style w:type="character" w:styleId="39">
    <w:name w:val="annotation reference"/>
    <w:semiHidden/>
    <w:qFormat/>
    <w:uiPriority w:val="99"/>
    <w:rPr>
      <w:rFonts w:cs="Times New Roman"/>
      <w:sz w:val="21"/>
      <w:szCs w:val="21"/>
    </w:rPr>
  </w:style>
  <w:style w:type="character" w:customStyle="1" w:styleId="40">
    <w:name w:val="标题 1 Char"/>
    <w:basedOn w:val="32"/>
    <w:link w:val="2"/>
    <w:qFormat/>
    <w:uiPriority w:val="99"/>
    <w:rPr>
      <w:rFonts w:ascii="Times New Roman" w:hAnsi="Times New Roman" w:eastAsia="宋体" w:cs="Times New Roman"/>
      <w:b/>
      <w:bCs/>
      <w:kern w:val="44"/>
      <w:sz w:val="44"/>
      <w:szCs w:val="44"/>
    </w:rPr>
  </w:style>
  <w:style w:type="character" w:customStyle="1" w:styleId="41">
    <w:name w:val="标题 2 Char"/>
    <w:basedOn w:val="32"/>
    <w:link w:val="3"/>
    <w:qFormat/>
    <w:uiPriority w:val="99"/>
    <w:rPr>
      <w:rFonts w:ascii="Arial" w:hAnsi="Arial" w:eastAsia="黑体" w:cs="Times New Roman"/>
      <w:b/>
      <w:bCs/>
      <w:kern w:val="0"/>
      <w:sz w:val="32"/>
      <w:szCs w:val="32"/>
    </w:rPr>
  </w:style>
  <w:style w:type="character" w:customStyle="1" w:styleId="42">
    <w:name w:val="标题 3 Char"/>
    <w:basedOn w:val="32"/>
    <w:link w:val="4"/>
    <w:qFormat/>
    <w:uiPriority w:val="99"/>
    <w:rPr>
      <w:rFonts w:ascii="Times New Roman" w:hAnsi="Times New Roman" w:eastAsia="宋体" w:cs="Times New Roman"/>
      <w:b/>
      <w:bCs/>
      <w:kern w:val="0"/>
      <w:sz w:val="32"/>
      <w:szCs w:val="32"/>
    </w:rPr>
  </w:style>
  <w:style w:type="character" w:customStyle="1" w:styleId="43">
    <w:name w:val="标题 4 Char"/>
    <w:basedOn w:val="32"/>
    <w:link w:val="5"/>
    <w:uiPriority w:val="99"/>
    <w:rPr>
      <w:rFonts w:ascii="Cambria" w:hAnsi="Cambria" w:eastAsia="宋体" w:cs="Times New Roman"/>
      <w:b/>
      <w:bCs/>
      <w:kern w:val="0"/>
      <w:sz w:val="28"/>
      <w:szCs w:val="28"/>
    </w:rPr>
  </w:style>
  <w:style w:type="character" w:customStyle="1" w:styleId="44">
    <w:name w:val="标题 6 Char"/>
    <w:basedOn w:val="32"/>
    <w:link w:val="6"/>
    <w:uiPriority w:val="99"/>
    <w:rPr>
      <w:rFonts w:ascii="Arial" w:hAnsi="Arial" w:eastAsia="黑体" w:cs="Times New Roman"/>
      <w:b/>
      <w:bCs/>
      <w:kern w:val="0"/>
      <w:sz w:val="24"/>
      <w:szCs w:val="24"/>
    </w:rPr>
  </w:style>
  <w:style w:type="character" w:customStyle="1" w:styleId="45">
    <w:name w:val="批注文字 Char"/>
    <w:basedOn w:val="32"/>
    <w:link w:val="9"/>
    <w:qFormat/>
    <w:uiPriority w:val="0"/>
    <w:rPr>
      <w:rFonts w:ascii="Times New Roman" w:hAnsi="Times New Roman" w:eastAsia="宋体" w:cs="Times New Roman"/>
      <w:szCs w:val="24"/>
    </w:rPr>
  </w:style>
  <w:style w:type="character" w:customStyle="1" w:styleId="46">
    <w:name w:val="批注主题 Char"/>
    <w:basedOn w:val="45"/>
    <w:uiPriority w:val="0"/>
    <w:rPr>
      <w:rFonts w:ascii="Times New Roman" w:hAnsi="Times New Roman" w:eastAsia="宋体" w:cs="Times New Roman"/>
      <w:b/>
      <w:bCs/>
      <w:szCs w:val="24"/>
    </w:rPr>
  </w:style>
  <w:style w:type="character" w:customStyle="1" w:styleId="47">
    <w:name w:val="文档结构图 Char"/>
    <w:basedOn w:val="32"/>
    <w:semiHidden/>
    <w:qFormat/>
    <w:uiPriority w:val="99"/>
    <w:rPr>
      <w:rFonts w:ascii="宋体" w:hAnsi="Times New Roman" w:eastAsia="宋体" w:cs="Times New Roman"/>
      <w:sz w:val="18"/>
      <w:szCs w:val="18"/>
    </w:rPr>
  </w:style>
  <w:style w:type="character" w:customStyle="1" w:styleId="48">
    <w:name w:val="正文文本缩进 Char"/>
    <w:basedOn w:val="32"/>
    <w:link w:val="10"/>
    <w:qFormat/>
    <w:uiPriority w:val="99"/>
    <w:rPr>
      <w:rFonts w:ascii="Times New Roman" w:hAnsi="Times New Roman" w:eastAsia="宋体" w:cs="Times New Roman"/>
      <w:kern w:val="0"/>
      <w:sz w:val="28"/>
      <w:szCs w:val="20"/>
    </w:rPr>
  </w:style>
  <w:style w:type="character" w:customStyle="1" w:styleId="49">
    <w:name w:val="纯文本 Char"/>
    <w:basedOn w:val="32"/>
    <w:qFormat/>
    <w:uiPriority w:val="0"/>
    <w:rPr>
      <w:rFonts w:ascii="宋体" w:hAnsi="Courier New" w:eastAsia="宋体" w:cs="Courier New"/>
      <w:szCs w:val="21"/>
    </w:rPr>
  </w:style>
  <w:style w:type="character" w:customStyle="1" w:styleId="50">
    <w:name w:val="日期 Char"/>
    <w:basedOn w:val="32"/>
    <w:link w:val="15"/>
    <w:qFormat/>
    <w:uiPriority w:val="99"/>
    <w:rPr>
      <w:rFonts w:ascii="Times New Roman" w:hAnsi="Times New Roman" w:eastAsia="宋体" w:cs="Times New Roman"/>
      <w:kern w:val="0"/>
      <w:sz w:val="20"/>
      <w:szCs w:val="20"/>
    </w:rPr>
  </w:style>
  <w:style w:type="character" w:customStyle="1" w:styleId="51">
    <w:name w:val="尾注文本 Char"/>
    <w:basedOn w:val="32"/>
    <w:link w:val="16"/>
    <w:qFormat/>
    <w:uiPriority w:val="99"/>
    <w:rPr>
      <w:rFonts w:ascii="Times New Roman" w:hAnsi="Times New Roman" w:eastAsia="宋体" w:cs="Times New Roman"/>
      <w:kern w:val="0"/>
      <w:sz w:val="20"/>
      <w:szCs w:val="24"/>
    </w:rPr>
  </w:style>
  <w:style w:type="character" w:customStyle="1" w:styleId="52">
    <w:name w:val="批注框文本 Char"/>
    <w:basedOn w:val="32"/>
    <w:link w:val="17"/>
    <w:qFormat/>
    <w:uiPriority w:val="0"/>
    <w:rPr>
      <w:rFonts w:ascii="Times New Roman" w:hAnsi="Times New Roman" w:eastAsia="宋体" w:cs="Times New Roman"/>
      <w:kern w:val="0"/>
      <w:sz w:val="18"/>
      <w:szCs w:val="18"/>
    </w:rPr>
  </w:style>
  <w:style w:type="character" w:customStyle="1" w:styleId="53">
    <w:name w:val="页脚 Char"/>
    <w:basedOn w:val="32"/>
    <w:link w:val="18"/>
    <w:qFormat/>
    <w:uiPriority w:val="99"/>
    <w:rPr>
      <w:rFonts w:ascii="Times New Roman" w:hAnsi="Times New Roman" w:eastAsia="宋体" w:cs="Times New Roman"/>
      <w:sz w:val="18"/>
      <w:szCs w:val="18"/>
    </w:rPr>
  </w:style>
  <w:style w:type="character" w:customStyle="1" w:styleId="54">
    <w:name w:val="页眉 Char"/>
    <w:basedOn w:val="32"/>
    <w:link w:val="19"/>
    <w:uiPriority w:val="0"/>
    <w:rPr>
      <w:rFonts w:ascii="Times New Roman" w:hAnsi="Times New Roman" w:eastAsia="宋体" w:cs="Times New Roman"/>
      <w:sz w:val="18"/>
      <w:szCs w:val="18"/>
    </w:rPr>
  </w:style>
  <w:style w:type="character" w:customStyle="1" w:styleId="55">
    <w:name w:val="副标题 Char"/>
    <w:basedOn w:val="32"/>
    <w:link w:val="22"/>
    <w:qFormat/>
    <w:uiPriority w:val="11"/>
    <w:rPr>
      <w:rFonts w:ascii="Cambria" w:hAnsi="Cambria" w:eastAsia="宋体" w:cs="Times New Roman"/>
      <w:b/>
      <w:bCs/>
      <w:kern w:val="28"/>
      <w:sz w:val="32"/>
      <w:szCs w:val="32"/>
    </w:rPr>
  </w:style>
  <w:style w:type="character" w:customStyle="1" w:styleId="56">
    <w:name w:val="HTML 预设格式 Char"/>
    <w:basedOn w:val="32"/>
    <w:link w:val="26"/>
    <w:qFormat/>
    <w:uiPriority w:val="99"/>
    <w:rPr>
      <w:rFonts w:ascii="宋体" w:hAnsi="宋体" w:eastAsia="宋体" w:cs="Times New Roman"/>
      <w:kern w:val="0"/>
      <w:sz w:val="24"/>
      <w:szCs w:val="24"/>
    </w:rPr>
  </w:style>
  <w:style w:type="paragraph" w:customStyle="1" w:styleId="57">
    <w:name w:val="4 Char Char Char Char Char Char Char"/>
    <w:basedOn w:val="1"/>
    <w:uiPriority w:val="99"/>
    <w:pPr>
      <w:widowControl/>
      <w:numPr>
        <w:ilvl w:val="1"/>
        <w:numId w:val="1"/>
      </w:numPr>
      <w:spacing w:after="160" w:line="240" w:lineRule="exact"/>
      <w:ind w:left="0" w:firstLine="0"/>
      <w:jc w:val="left"/>
    </w:pPr>
    <w:rPr>
      <w:rFonts w:ascii="Verdana" w:hAnsi="Verdana" w:eastAsia="仿宋_GB2312"/>
      <w:kern w:val="0"/>
      <w:szCs w:val="20"/>
      <w:lang w:eastAsia="en-US"/>
    </w:rPr>
  </w:style>
  <w:style w:type="paragraph" w:customStyle="1" w:styleId="58">
    <w:name w:val="列出段落1"/>
    <w:basedOn w:val="1"/>
    <w:qFormat/>
    <w:uiPriority w:val="34"/>
    <w:pPr>
      <w:ind w:firstLine="420" w:firstLineChars="200"/>
    </w:pPr>
  </w:style>
  <w:style w:type="paragraph" w:customStyle="1" w:styleId="59">
    <w:name w:val="样式 标题 3 + (西文) Arial (中文) 黑体 小四 非加粗 蓝绿色 段前: 3 磅 段后: 3 磅 行... Char"/>
    <w:basedOn w:val="4"/>
    <w:qFormat/>
    <w:uiPriority w:val="99"/>
    <w:pPr>
      <w:suppressLineNumbers/>
      <w:suppressAutoHyphens/>
      <w:spacing w:before="60" w:after="60" w:line="400" w:lineRule="exact"/>
    </w:pPr>
    <w:rPr>
      <w:rFonts w:ascii="黑体" w:hAnsi="黑体" w:eastAsia="黑体" w:cs="宋体"/>
      <w:b w:val="0"/>
      <w:bCs w:val="0"/>
      <w:color w:val="000000"/>
      <w:sz w:val="24"/>
      <w:szCs w:val="24"/>
    </w:rPr>
  </w:style>
  <w:style w:type="paragraph" w:customStyle="1" w:styleId="60">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Char Char Char Char2"/>
    <w:basedOn w:val="1"/>
    <w:qFormat/>
    <w:uiPriority w:val="99"/>
    <w:pPr>
      <w:tabs>
        <w:tab w:val="left" w:pos="360"/>
      </w:tabs>
    </w:pPr>
    <w:rPr>
      <w:sz w:val="24"/>
    </w:rPr>
  </w:style>
  <w:style w:type="paragraph" w:customStyle="1" w:styleId="62">
    <w:name w:val="Char"/>
    <w:basedOn w:val="1"/>
    <w:qFormat/>
    <w:uiPriority w:val="99"/>
    <w:pPr>
      <w:widowControl/>
      <w:spacing w:after="160" w:line="240" w:lineRule="exact"/>
      <w:jc w:val="left"/>
    </w:pPr>
    <w:rPr>
      <w:rFonts w:ascii="Verdana" w:hAnsi="Verdana" w:eastAsia="仿宋_GB2312"/>
      <w:spacing w:val="-4"/>
      <w:kern w:val="0"/>
      <w:sz w:val="24"/>
      <w:szCs w:val="20"/>
      <w:lang w:eastAsia="en-US"/>
    </w:rPr>
  </w:style>
  <w:style w:type="paragraph" w:customStyle="1" w:styleId="63">
    <w:name w:val="说明"/>
    <w:basedOn w:val="1"/>
    <w:qFormat/>
    <w:uiPriority w:val="99"/>
    <w:pPr>
      <w:numPr>
        <w:ilvl w:val="3"/>
        <w:numId w:val="1"/>
      </w:numPr>
      <w:spacing w:line="288" w:lineRule="auto"/>
    </w:pPr>
    <w:rPr>
      <w:rFonts w:ascii="文鼎中楷" w:eastAsia="文鼎中楷"/>
      <w:w w:val="95"/>
      <w:szCs w:val="20"/>
    </w:rPr>
  </w:style>
  <w:style w:type="paragraph" w:customStyle="1" w:styleId="64">
    <w:name w:val="内正文"/>
    <w:basedOn w:val="1"/>
    <w:qFormat/>
    <w:uiPriority w:val="99"/>
    <w:pPr>
      <w:numPr>
        <w:ilvl w:val="2"/>
        <w:numId w:val="1"/>
      </w:numPr>
    </w:pPr>
    <w:rPr>
      <w:rFonts w:eastAsia="文鼎CS书宋二"/>
      <w:szCs w:val="20"/>
    </w:rPr>
  </w:style>
  <w:style w:type="paragraph" w:customStyle="1" w:styleId="65">
    <w:name w:val="Char Char Char Char Char Char Char"/>
    <w:basedOn w:val="1"/>
    <w:qFormat/>
    <w:uiPriority w:val="99"/>
    <w:pPr>
      <w:widowControl/>
      <w:spacing w:after="160" w:line="240" w:lineRule="exact"/>
      <w:jc w:val="left"/>
    </w:pPr>
    <w:rPr>
      <w:rFonts w:ascii="Arial" w:hAnsi="Arial" w:cs="Verdana"/>
      <w:b/>
      <w:kern w:val="0"/>
      <w:sz w:val="24"/>
      <w:szCs w:val="21"/>
      <w:lang w:eastAsia="en-US"/>
    </w:rPr>
  </w:style>
  <w:style w:type="paragraph" w:customStyle="1" w:styleId="66">
    <w:name w:val="Char Char Char Char"/>
    <w:basedOn w:val="1"/>
    <w:qFormat/>
    <w:uiPriority w:val="99"/>
    <w:pPr>
      <w:widowControl/>
      <w:spacing w:after="160" w:line="240" w:lineRule="exact"/>
      <w:jc w:val="left"/>
    </w:pPr>
    <w:rPr>
      <w:rFonts w:ascii="Verdana" w:hAnsi="Verdana" w:eastAsia="仿宋_GB2312"/>
      <w:spacing w:val="-4"/>
      <w:kern w:val="0"/>
      <w:sz w:val="24"/>
      <w:szCs w:val="20"/>
      <w:lang w:eastAsia="en-US"/>
    </w:rPr>
  </w:style>
  <w:style w:type="paragraph" w:customStyle="1" w:styleId="67">
    <w:name w:val="Char Char Char Char1"/>
    <w:basedOn w:val="1"/>
    <w:qFormat/>
    <w:uiPriority w:val="99"/>
    <w:pPr>
      <w:tabs>
        <w:tab w:val="left" w:pos="360"/>
      </w:tabs>
    </w:pPr>
    <w:rPr>
      <w:sz w:val="24"/>
    </w:rPr>
  </w:style>
  <w:style w:type="paragraph" w:customStyle="1" w:styleId="6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69">
    <w:name w:val="_Style 4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Style11"/>
    <w:basedOn w:val="1"/>
    <w:qFormat/>
    <w:uiPriority w:val="0"/>
    <w:pPr>
      <w:adjustRightInd w:val="0"/>
      <w:spacing w:line="610" w:lineRule="exact"/>
      <w:jc w:val="left"/>
    </w:pPr>
    <w:rPr>
      <w:rFonts w:ascii="宋体" w:hAnsi="Calibri"/>
      <w:kern w:val="0"/>
      <w:sz w:val="24"/>
    </w:rPr>
  </w:style>
  <w:style w:type="paragraph" w:customStyle="1" w:styleId="71">
    <w:name w:val="Style10"/>
    <w:basedOn w:val="1"/>
    <w:qFormat/>
    <w:uiPriority w:val="0"/>
    <w:pPr>
      <w:adjustRightInd w:val="0"/>
      <w:spacing w:line="384" w:lineRule="exact"/>
      <w:jc w:val="left"/>
    </w:pPr>
    <w:rPr>
      <w:rFonts w:ascii="宋体" w:hAnsi="Calibri"/>
      <w:kern w:val="0"/>
      <w:sz w:val="24"/>
    </w:rPr>
  </w:style>
  <w:style w:type="paragraph" w:customStyle="1" w:styleId="72">
    <w:name w:val="Style8"/>
    <w:basedOn w:val="1"/>
    <w:qFormat/>
    <w:uiPriority w:val="0"/>
    <w:pPr>
      <w:adjustRightInd w:val="0"/>
      <w:spacing w:line="384" w:lineRule="exact"/>
      <w:jc w:val="center"/>
    </w:pPr>
    <w:rPr>
      <w:rFonts w:ascii="宋体" w:hAnsi="Calibri"/>
      <w:kern w:val="0"/>
      <w:sz w:val="24"/>
    </w:rPr>
  </w:style>
  <w:style w:type="paragraph" w:customStyle="1" w:styleId="73">
    <w:name w:val="Style12"/>
    <w:basedOn w:val="1"/>
    <w:qFormat/>
    <w:uiPriority w:val="0"/>
    <w:pPr>
      <w:adjustRightInd w:val="0"/>
      <w:jc w:val="left"/>
    </w:pPr>
    <w:rPr>
      <w:rFonts w:ascii="宋体" w:hAnsi="Calibri"/>
      <w:kern w:val="0"/>
      <w:sz w:val="24"/>
    </w:rPr>
  </w:style>
  <w:style w:type="paragraph" w:customStyle="1" w:styleId="74">
    <w:name w:val="Style15"/>
    <w:basedOn w:val="1"/>
    <w:qFormat/>
    <w:uiPriority w:val="0"/>
    <w:pPr>
      <w:adjustRightInd w:val="0"/>
      <w:jc w:val="left"/>
    </w:pPr>
    <w:rPr>
      <w:rFonts w:ascii="宋体" w:hAnsi="Calibri"/>
      <w:kern w:val="0"/>
      <w:sz w:val="24"/>
    </w:rPr>
  </w:style>
  <w:style w:type="paragraph" w:customStyle="1" w:styleId="75">
    <w:name w:val="Style14"/>
    <w:basedOn w:val="1"/>
    <w:qFormat/>
    <w:uiPriority w:val="0"/>
    <w:pPr>
      <w:adjustRightInd w:val="0"/>
      <w:jc w:val="left"/>
    </w:pPr>
    <w:rPr>
      <w:rFonts w:ascii="宋体" w:hAnsi="Calibri"/>
      <w:kern w:val="0"/>
      <w:sz w:val="24"/>
    </w:rPr>
  </w:style>
  <w:style w:type="paragraph" w:customStyle="1" w:styleId="76">
    <w:name w:val="Style5"/>
    <w:basedOn w:val="1"/>
    <w:qFormat/>
    <w:uiPriority w:val="0"/>
    <w:pPr>
      <w:adjustRightInd w:val="0"/>
      <w:spacing w:line="571" w:lineRule="exact"/>
      <w:ind w:hanging="134"/>
    </w:pPr>
    <w:rPr>
      <w:rFonts w:ascii="宋体" w:hAnsi="Calibri"/>
      <w:kern w:val="0"/>
      <w:sz w:val="24"/>
    </w:rPr>
  </w:style>
  <w:style w:type="paragraph" w:customStyle="1" w:styleId="77">
    <w:name w:val="Style13"/>
    <w:basedOn w:val="1"/>
    <w:qFormat/>
    <w:uiPriority w:val="0"/>
    <w:pPr>
      <w:adjustRightInd w:val="0"/>
      <w:jc w:val="left"/>
    </w:pPr>
    <w:rPr>
      <w:rFonts w:ascii="宋体" w:hAnsi="Calibri"/>
      <w:kern w:val="0"/>
      <w:sz w:val="24"/>
    </w:rPr>
  </w:style>
  <w:style w:type="paragraph" w:customStyle="1" w:styleId="78">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p8"/>
    <w:basedOn w:val="1"/>
    <w:qFormat/>
    <w:uiPriority w:val="0"/>
    <w:pPr>
      <w:spacing w:line="30" w:lineRule="atLeast"/>
      <w:jc w:val="left"/>
    </w:pPr>
    <w:rPr>
      <w:rFonts w:hint="eastAsia" w:ascii="宋体" w:hAnsi="宋体" w:cs="宋体"/>
      <w:kern w:val="0"/>
      <w:szCs w:val="21"/>
    </w:rPr>
  </w:style>
  <w:style w:type="paragraph" w:customStyle="1" w:styleId="80">
    <w:name w:val="p19"/>
    <w:basedOn w:val="1"/>
    <w:qFormat/>
    <w:uiPriority w:val="0"/>
    <w:pPr>
      <w:spacing w:line="30" w:lineRule="atLeast"/>
      <w:jc w:val="left"/>
    </w:pPr>
    <w:rPr>
      <w:rFonts w:ascii="黑体" w:hAnsi="宋体" w:eastAsia="黑体" w:cs="黑体"/>
      <w:kern w:val="0"/>
      <w:sz w:val="28"/>
      <w:szCs w:val="28"/>
    </w:rPr>
  </w:style>
  <w:style w:type="paragraph" w:customStyle="1" w:styleId="81">
    <w:name w:val="p3"/>
    <w:basedOn w:val="1"/>
    <w:qFormat/>
    <w:uiPriority w:val="0"/>
    <w:pPr>
      <w:spacing w:line="30" w:lineRule="atLeast"/>
      <w:jc w:val="center"/>
    </w:pPr>
    <w:rPr>
      <w:rFonts w:hint="eastAsia" w:ascii="宋体" w:hAnsi="宋体" w:cs="宋体"/>
      <w:kern w:val="0"/>
      <w:sz w:val="36"/>
      <w:szCs w:val="36"/>
    </w:rPr>
  </w:style>
  <w:style w:type="character" w:customStyle="1" w:styleId="82">
    <w:name w:val="Char Char9"/>
    <w:qFormat/>
    <w:locked/>
    <w:uiPriority w:val="99"/>
    <w:rPr>
      <w:rFonts w:ascii="Cambria" w:hAnsi="Cambria" w:eastAsia="宋体" w:cs="Times New Roman"/>
      <w:b/>
      <w:bCs/>
      <w:kern w:val="2"/>
      <w:sz w:val="28"/>
      <w:szCs w:val="28"/>
      <w:lang w:val="en-US" w:eastAsia="zh-CN" w:bidi="ar-SA"/>
    </w:rPr>
  </w:style>
  <w:style w:type="character" w:customStyle="1" w:styleId="83">
    <w:name w:val="标题 4 + 宋体 小四 Char Char Char Char Char Char Char Char Char Char Char Char Char1 Char Char Char Char"/>
    <w:qFormat/>
    <w:uiPriority w:val="99"/>
    <w:rPr>
      <w:rFonts w:ascii="宋体" w:hAnsi="宋体" w:eastAsia="宋体" w:cs="Times New Roman"/>
      <w:b/>
      <w:bCs/>
      <w:spacing w:val="4"/>
      <w:kern w:val="2"/>
      <w:sz w:val="32"/>
      <w:szCs w:val="32"/>
      <w:lang w:val="en-US" w:eastAsia="zh-CN" w:bidi="ar-SA"/>
    </w:rPr>
  </w:style>
  <w:style w:type="character" w:customStyle="1" w:styleId="84">
    <w:name w:val="Char Char5"/>
    <w:qFormat/>
    <w:locked/>
    <w:uiPriority w:val="99"/>
    <w:rPr>
      <w:rFonts w:ascii="宋体" w:hAnsi="宋体" w:eastAsia="宋体" w:cs="Times New Roman"/>
      <w:kern w:val="2"/>
      <w:sz w:val="18"/>
      <w:szCs w:val="18"/>
      <w:lang w:val="en-US" w:eastAsia="zh-CN" w:bidi="ar-SA"/>
    </w:rPr>
  </w:style>
  <w:style w:type="character" w:customStyle="1" w:styleId="85">
    <w:name w:val="批注文字 Char1"/>
    <w:qFormat/>
    <w:uiPriority w:val="99"/>
    <w:rPr>
      <w:rFonts w:ascii="Times New Roman" w:hAnsi="Times New Roman" w:eastAsia="宋体" w:cs="Times New Roman"/>
      <w:szCs w:val="24"/>
    </w:rPr>
  </w:style>
  <w:style w:type="character" w:customStyle="1" w:styleId="86">
    <w:name w:val="Char Char11"/>
    <w:qFormat/>
    <w:locked/>
    <w:uiPriority w:val="99"/>
    <w:rPr>
      <w:rFonts w:ascii="Arial" w:hAnsi="Arial" w:eastAsia="黑体" w:cs="Times New Roman"/>
      <w:b/>
      <w:bCs/>
      <w:kern w:val="2"/>
      <w:sz w:val="32"/>
      <w:szCs w:val="32"/>
      <w:lang w:val="en-US" w:eastAsia="zh-CN" w:bidi="ar-SA"/>
    </w:rPr>
  </w:style>
  <w:style w:type="character" w:customStyle="1" w:styleId="87">
    <w:name w:val="已访问的超链接1"/>
    <w:qFormat/>
    <w:uiPriority w:val="99"/>
    <w:rPr>
      <w:rFonts w:cs="Times New Roman"/>
      <w:color w:val="800080"/>
      <w:u w:val="single"/>
    </w:rPr>
  </w:style>
  <w:style w:type="character" w:customStyle="1" w:styleId="88">
    <w:name w:val="批注主题 Char1"/>
    <w:link w:val="29"/>
    <w:qFormat/>
    <w:uiPriority w:val="99"/>
    <w:rPr>
      <w:rFonts w:ascii="Times New Roman" w:hAnsi="Times New Roman" w:eastAsia="宋体" w:cs="Times New Roman"/>
      <w:b/>
      <w:bCs/>
      <w:kern w:val="0"/>
      <w:sz w:val="20"/>
      <w:szCs w:val="24"/>
    </w:rPr>
  </w:style>
  <w:style w:type="character" w:customStyle="1" w:styleId="89">
    <w:name w:val="文档结构图 Char1"/>
    <w:link w:val="8"/>
    <w:semiHidden/>
    <w:qFormat/>
    <w:uiPriority w:val="99"/>
    <w:rPr>
      <w:rFonts w:ascii="宋体" w:hAnsi="Times New Roman" w:eastAsia="宋体" w:cs="Times New Roman"/>
      <w:kern w:val="0"/>
      <w:sz w:val="18"/>
      <w:szCs w:val="18"/>
      <w:shd w:val="clear" w:color="auto" w:fill="000080"/>
    </w:rPr>
  </w:style>
  <w:style w:type="character" w:customStyle="1" w:styleId="90">
    <w:name w:val="Char Char121"/>
    <w:qFormat/>
    <w:uiPriority w:val="99"/>
    <w:rPr>
      <w:rFonts w:ascii="Arial" w:hAnsi="Arial" w:eastAsia="黑体"/>
      <w:b/>
      <w:sz w:val="24"/>
    </w:rPr>
  </w:style>
  <w:style w:type="character" w:customStyle="1" w:styleId="91">
    <w:name w:val="Char Char12"/>
    <w:qFormat/>
    <w:uiPriority w:val="99"/>
    <w:rPr>
      <w:rFonts w:ascii="Arial" w:hAnsi="Arial" w:eastAsia="黑体"/>
      <w:b/>
      <w:sz w:val="24"/>
    </w:rPr>
  </w:style>
  <w:style w:type="character" w:customStyle="1" w:styleId="92">
    <w:name w:val="ggtitle"/>
    <w:qFormat/>
    <w:uiPriority w:val="99"/>
    <w:rPr>
      <w:rFonts w:cs="Times New Roman"/>
    </w:rPr>
  </w:style>
  <w:style w:type="character" w:customStyle="1" w:styleId="93">
    <w:name w:val="Char Char10"/>
    <w:qFormat/>
    <w:locked/>
    <w:uiPriority w:val="99"/>
    <w:rPr>
      <w:rFonts w:eastAsia="宋体" w:cs="Times New Roman"/>
      <w:b/>
      <w:bCs/>
      <w:kern w:val="2"/>
      <w:sz w:val="32"/>
      <w:szCs w:val="32"/>
      <w:lang w:val="en-US" w:eastAsia="zh-CN" w:bidi="ar-SA"/>
    </w:rPr>
  </w:style>
  <w:style w:type="character" w:customStyle="1" w:styleId="94">
    <w:name w:val="yongri_newsarticles_title1"/>
    <w:qFormat/>
    <w:uiPriority w:val="99"/>
    <w:rPr>
      <w:rFonts w:ascii="Tahoma" w:hAnsi="Tahoma" w:cs="Tahoma"/>
      <w:b/>
      <w:bCs/>
      <w:sz w:val="25"/>
      <w:szCs w:val="25"/>
    </w:rPr>
  </w:style>
  <w:style w:type="character" w:customStyle="1" w:styleId="95">
    <w:name w:val="样式 表内文字"/>
    <w:qFormat/>
    <w:uiPriority w:val="99"/>
    <w:rPr>
      <w:rFonts w:eastAsia="宋体"/>
      <w:color w:val="000000"/>
      <w:spacing w:val="0"/>
      <w:kern w:val="0"/>
      <w:position w:val="0"/>
      <w:sz w:val="20"/>
      <w:u w:val="none"/>
    </w:rPr>
  </w:style>
  <w:style w:type="character" w:customStyle="1" w:styleId="96">
    <w:name w:val="Char Char8"/>
    <w:qFormat/>
    <w:locked/>
    <w:uiPriority w:val="99"/>
    <w:rPr>
      <w:rFonts w:ascii="Arial" w:hAnsi="Arial" w:eastAsia="黑体" w:cs="Times New Roman"/>
      <w:b/>
      <w:bCs/>
      <w:kern w:val="2"/>
      <w:sz w:val="24"/>
      <w:szCs w:val="24"/>
      <w:lang w:val="en-US" w:eastAsia="zh-CN" w:bidi="ar-SA"/>
    </w:rPr>
  </w:style>
  <w:style w:type="character" w:customStyle="1" w:styleId="97">
    <w:name w:val="批注框文本 Char1"/>
    <w:semiHidden/>
    <w:qFormat/>
    <w:uiPriority w:val="99"/>
    <w:rPr>
      <w:rFonts w:ascii="Times New Roman" w:hAnsi="Times New Roman" w:eastAsia="宋体" w:cs="Times New Roman"/>
      <w:sz w:val="18"/>
      <w:szCs w:val="18"/>
    </w:rPr>
  </w:style>
  <w:style w:type="character" w:customStyle="1" w:styleId="98">
    <w:name w:val="ggwenhao"/>
    <w:qFormat/>
    <w:uiPriority w:val="99"/>
    <w:rPr>
      <w:rFonts w:cs="Times New Roman"/>
    </w:rPr>
  </w:style>
  <w:style w:type="character" w:customStyle="1" w:styleId="99">
    <w:name w:val="正文文本缩进 Char1"/>
    <w:basedOn w:val="32"/>
    <w:semiHidden/>
    <w:qFormat/>
    <w:uiPriority w:val="99"/>
    <w:rPr>
      <w:rFonts w:ascii="Times New Roman" w:hAnsi="Times New Roman" w:eastAsia="宋体" w:cs="Times New Roman"/>
      <w:szCs w:val="24"/>
    </w:rPr>
  </w:style>
  <w:style w:type="character" w:customStyle="1" w:styleId="100">
    <w:name w:val="批注文字 Char2"/>
    <w:basedOn w:val="32"/>
    <w:semiHidden/>
    <w:qFormat/>
    <w:uiPriority w:val="99"/>
    <w:rPr>
      <w:rFonts w:ascii="Times New Roman" w:hAnsi="Times New Roman" w:eastAsia="宋体" w:cs="Times New Roman"/>
      <w:szCs w:val="24"/>
    </w:rPr>
  </w:style>
  <w:style w:type="character" w:customStyle="1" w:styleId="101">
    <w:name w:val="尾注文本 Char1"/>
    <w:basedOn w:val="32"/>
    <w:semiHidden/>
    <w:qFormat/>
    <w:uiPriority w:val="99"/>
    <w:rPr>
      <w:rFonts w:ascii="Times New Roman" w:hAnsi="Times New Roman" w:eastAsia="宋体" w:cs="Times New Roman"/>
      <w:szCs w:val="24"/>
    </w:rPr>
  </w:style>
  <w:style w:type="character" w:customStyle="1" w:styleId="102">
    <w:name w:val="副标题 Char1"/>
    <w:basedOn w:val="32"/>
    <w:qFormat/>
    <w:uiPriority w:val="11"/>
    <w:rPr>
      <w:rFonts w:ascii="Cambria" w:hAnsi="Cambria" w:eastAsia="宋体" w:cs="黑体"/>
      <w:b/>
      <w:bCs/>
      <w:kern w:val="28"/>
      <w:sz w:val="32"/>
      <w:szCs w:val="32"/>
    </w:rPr>
  </w:style>
  <w:style w:type="character" w:customStyle="1" w:styleId="103">
    <w:name w:val="批注框文本 Char2"/>
    <w:basedOn w:val="32"/>
    <w:semiHidden/>
    <w:qFormat/>
    <w:uiPriority w:val="99"/>
    <w:rPr>
      <w:rFonts w:ascii="Times New Roman" w:hAnsi="Times New Roman" w:eastAsia="宋体" w:cs="Times New Roman"/>
      <w:sz w:val="18"/>
      <w:szCs w:val="18"/>
    </w:rPr>
  </w:style>
  <w:style w:type="character" w:customStyle="1" w:styleId="104">
    <w:name w:val="批注主题 Char2"/>
    <w:basedOn w:val="100"/>
    <w:semiHidden/>
    <w:qFormat/>
    <w:uiPriority w:val="99"/>
    <w:rPr>
      <w:rFonts w:ascii="Times New Roman" w:hAnsi="Times New Roman" w:eastAsia="宋体" w:cs="Times New Roman"/>
      <w:b/>
      <w:bCs/>
      <w:szCs w:val="24"/>
    </w:rPr>
  </w:style>
  <w:style w:type="character" w:customStyle="1" w:styleId="105">
    <w:name w:val="文档结构图 Char2"/>
    <w:basedOn w:val="32"/>
    <w:semiHidden/>
    <w:qFormat/>
    <w:uiPriority w:val="99"/>
    <w:rPr>
      <w:rFonts w:ascii="宋体" w:hAnsi="Times New Roman" w:eastAsia="宋体" w:cs="Times New Roman"/>
      <w:sz w:val="18"/>
      <w:szCs w:val="18"/>
    </w:rPr>
  </w:style>
  <w:style w:type="character" w:customStyle="1" w:styleId="106">
    <w:name w:val="日期 Char1"/>
    <w:basedOn w:val="32"/>
    <w:semiHidden/>
    <w:qFormat/>
    <w:uiPriority w:val="99"/>
    <w:rPr>
      <w:rFonts w:ascii="Times New Roman" w:hAnsi="Times New Roman" w:eastAsia="宋体" w:cs="Times New Roman"/>
      <w:szCs w:val="24"/>
    </w:rPr>
  </w:style>
  <w:style w:type="character" w:customStyle="1" w:styleId="107">
    <w:name w:val="纯文本 Char1"/>
    <w:basedOn w:val="32"/>
    <w:semiHidden/>
    <w:qFormat/>
    <w:uiPriority w:val="99"/>
    <w:rPr>
      <w:rFonts w:ascii="宋体" w:hAnsi="Courier New" w:eastAsia="宋体" w:cs="Courier New"/>
      <w:szCs w:val="21"/>
    </w:rPr>
  </w:style>
  <w:style w:type="character" w:customStyle="1" w:styleId="108">
    <w:name w:val="normal1"/>
    <w:qFormat/>
    <w:uiPriority w:val="0"/>
    <w:rPr>
      <w:rFonts w:hint="default" w:ascii="Verdana" w:hAnsi="Verdana" w:cs="Tahoma"/>
      <w:sz w:val="18"/>
      <w:szCs w:val="18"/>
    </w:rPr>
  </w:style>
  <w:style w:type="character" w:customStyle="1" w:styleId="109">
    <w:name w:val="biaoti_b1"/>
    <w:qFormat/>
    <w:uiPriority w:val="0"/>
    <w:rPr>
      <w:b/>
      <w:bCs/>
      <w:color w:val="5D5B5C"/>
      <w:sz w:val="24"/>
      <w:szCs w:val="24"/>
    </w:rPr>
  </w:style>
  <w:style w:type="character" w:customStyle="1" w:styleId="110">
    <w:name w:val="biaoti_s1"/>
    <w:qFormat/>
    <w:uiPriority w:val="0"/>
    <w:rPr>
      <w:color w:val="B0B0B0"/>
      <w:sz w:val="18"/>
      <w:szCs w:val="18"/>
    </w:rPr>
  </w:style>
  <w:style w:type="character" w:customStyle="1" w:styleId="111">
    <w:name w:val="页脚 Char1"/>
    <w:semiHidden/>
    <w:qFormat/>
    <w:uiPriority w:val="99"/>
    <w:rPr>
      <w:rFonts w:ascii="Times New Roman" w:hAnsi="Times New Roman" w:eastAsia="宋体" w:cs="Times New Roman"/>
      <w:sz w:val="18"/>
      <w:szCs w:val="18"/>
    </w:rPr>
  </w:style>
  <w:style w:type="character" w:customStyle="1" w:styleId="112">
    <w:name w:val="页眉 Char1"/>
    <w:semiHidden/>
    <w:qFormat/>
    <w:uiPriority w:val="99"/>
    <w:rPr>
      <w:rFonts w:ascii="Times New Roman" w:hAnsi="Times New Roman" w:eastAsia="宋体" w:cs="Times New Roman"/>
      <w:sz w:val="18"/>
      <w:szCs w:val="18"/>
    </w:rPr>
  </w:style>
  <w:style w:type="character" w:customStyle="1" w:styleId="113">
    <w:name w:val="已访问的超链接2"/>
    <w:qFormat/>
    <w:uiPriority w:val="99"/>
    <w:rPr>
      <w:rFonts w:cs="Times New Roman"/>
      <w:color w:val="800080"/>
      <w:u w:val="single"/>
    </w:rPr>
  </w:style>
  <w:style w:type="character" w:customStyle="1" w:styleId="114">
    <w:name w:val="Font Style21"/>
    <w:qFormat/>
    <w:uiPriority w:val="0"/>
    <w:rPr>
      <w:rFonts w:hint="eastAsia" w:ascii="宋体" w:hAnsi="宋体" w:eastAsia="宋体"/>
      <w:spacing w:val="30"/>
      <w:sz w:val="26"/>
    </w:rPr>
  </w:style>
  <w:style w:type="character" w:customStyle="1" w:styleId="115">
    <w:name w:val="Font Style33"/>
    <w:qFormat/>
    <w:uiPriority w:val="0"/>
    <w:rPr>
      <w:rFonts w:hint="eastAsia" w:ascii="宋体" w:hAnsi="宋体" w:eastAsia="宋体"/>
      <w:b/>
      <w:spacing w:val="-30"/>
      <w:sz w:val="32"/>
    </w:rPr>
  </w:style>
  <w:style w:type="character" w:customStyle="1" w:styleId="116">
    <w:name w:val="Font Style25"/>
    <w:qFormat/>
    <w:uiPriority w:val="0"/>
    <w:rPr>
      <w:rFonts w:hint="eastAsia" w:ascii="宋体" w:hAnsi="宋体" w:eastAsia="宋体"/>
      <w:b/>
      <w:sz w:val="22"/>
    </w:rPr>
  </w:style>
  <w:style w:type="character" w:customStyle="1" w:styleId="117">
    <w:name w:val="Font Style26"/>
    <w:qFormat/>
    <w:uiPriority w:val="0"/>
    <w:rPr>
      <w:rFonts w:hint="eastAsia" w:ascii="宋体" w:hAnsi="宋体" w:eastAsia="宋体"/>
      <w:b/>
      <w:spacing w:val="30"/>
      <w:sz w:val="22"/>
    </w:rPr>
  </w:style>
  <w:style w:type="character" w:customStyle="1" w:styleId="118">
    <w:name w:val="Font Style29"/>
    <w:qFormat/>
    <w:uiPriority w:val="0"/>
    <w:rPr>
      <w:rFonts w:hint="default" w:ascii="Angsana New" w:hAnsi="Angsana New" w:cs="Angsana New"/>
      <w:spacing w:val="-40"/>
      <w:sz w:val="36"/>
    </w:rPr>
  </w:style>
  <w:style w:type="character" w:customStyle="1" w:styleId="119">
    <w:name w:val="Font Style32"/>
    <w:qFormat/>
    <w:uiPriority w:val="0"/>
    <w:rPr>
      <w:rFonts w:hint="eastAsia" w:ascii="宋体" w:hAnsi="宋体" w:eastAsia="宋体"/>
      <w:b/>
      <w:sz w:val="32"/>
    </w:rPr>
  </w:style>
  <w:style w:type="character" w:customStyle="1" w:styleId="120">
    <w:name w:val="Font Style23"/>
    <w:qFormat/>
    <w:uiPriority w:val="0"/>
    <w:rPr>
      <w:rFonts w:hint="eastAsia" w:ascii="宋体" w:hAnsi="宋体" w:eastAsia="宋体"/>
      <w:b/>
      <w:spacing w:val="30"/>
      <w:sz w:val="18"/>
    </w:rPr>
  </w:style>
  <w:style w:type="character" w:customStyle="1" w:styleId="121">
    <w:name w:val="Font Style28"/>
    <w:qFormat/>
    <w:uiPriority w:val="0"/>
    <w:rPr>
      <w:rFonts w:hint="default" w:ascii="Franklin Gothic Heavy" w:hAnsi="Franklin Gothic Heavy"/>
      <w:sz w:val="20"/>
    </w:rPr>
  </w:style>
  <w:style w:type="character" w:customStyle="1" w:styleId="122">
    <w:name w:val="Font Style16"/>
    <w:qFormat/>
    <w:uiPriority w:val="0"/>
    <w:rPr>
      <w:rFonts w:hint="eastAsia" w:ascii="宋体" w:hAnsi="宋体" w:eastAsia="宋体"/>
      <w:spacing w:val="30"/>
      <w:sz w:val="22"/>
    </w:rPr>
  </w:style>
  <w:style w:type="character" w:customStyle="1" w:styleId="123">
    <w:name w:val="纯文本 Char2"/>
    <w:basedOn w:val="32"/>
    <w:link w:val="13"/>
    <w:qFormat/>
    <w:uiPriority w:val="0"/>
    <w:rPr>
      <w:rFonts w:ascii="宋体" w:hAnsi="Courier New" w:eastAsia="宋体" w:cs="Times New Roman"/>
      <w:kern w:val="0"/>
      <w:sz w:val="20"/>
      <w:szCs w:val="21"/>
    </w:rPr>
  </w:style>
  <w:style w:type="paragraph" w:customStyle="1" w:styleId="124">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28</Pages>
  <Words>3255</Words>
  <Characters>18554</Characters>
  <Lines>154</Lines>
  <Paragraphs>43</Paragraphs>
  <TotalTime>277</TotalTime>
  <ScaleCrop>false</ScaleCrop>
  <LinksUpToDate>false</LinksUpToDate>
  <CharactersWithSpaces>21766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2019-10-29T02:42:00Z</dcterms:created>
  <dc:creator>admin</dc:creator>
  <cp:lastModifiedBy>Administrator</cp:lastModifiedBy>
  <dcterms:modified xsi:type="dcterms:W3CDTF">2020-05-27T08:41:03Z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